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5.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5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5 / 5.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12 Ekim - 16 Ekim 2026 / 5.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5.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 + 1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Teknolojilerinin Hayatımızdaki Yeri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Vatandaşlık Uygulamaları / Yapay Zekâda Temel Kavram ve Özellikler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BTYAB1. Bilişim Teknolojileri Kullanma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Tema düzeyi: KB2.3. Özetleme, KB2.4. Çözümleme, KB2.8. Sorgulama. Bu hafta ilk saatte sınıflandırma/özetleme, ikinci saatte sorgulama ve kavram oluşturma öne çıkar.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E1.2. Bağımsızlık, E2.2. Sorumluluk, E3.5. Açık Fikirlilik, E3.8. Soru Sorma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vatandaşlık, dijital kimlik, dijital ayak izi, mahremiyet, yapay zekâ, doğal zekâ, yapay zekâ uygulamaları</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7"/>
              </w:rPr>
              <w:t>BTY.5.1.3. Dijital vatandaşlık uygulamalarını sınıflandırabilme</w:t>
            </w:r>
          </w:p>
          <w:p>
            <w:pPr>
              <w:spacing w:before="0" w:after="22" w:line="245" w:lineRule="auto"/>
            </w:pPr>
            <w:r>
              <w:rPr>
                <w:rFonts w:ascii="Arial" w:hAnsi="Arial" w:eastAsia="Arial" w:cs="Arial"/>
                <w:b w:val="0"/>
                <w:color w:val="25282B"/>
                <w:sz w:val="17"/>
              </w:rPr>
              <w:t>a) Dijital kimlik kavramını belirler.</w:t>
            </w:r>
          </w:p>
          <w:p>
            <w:pPr>
              <w:spacing w:before="0" w:after="22" w:line="245" w:lineRule="auto"/>
            </w:pPr>
            <w:r>
              <w:rPr>
                <w:rFonts w:ascii="Arial" w:hAnsi="Arial" w:eastAsia="Arial" w:cs="Arial"/>
                <w:b w:val="0"/>
                <w:color w:val="25282B"/>
                <w:sz w:val="17"/>
              </w:rPr>
              <w:t>b) Dijital ayak izinin etkilerini bilişim teknolojilerinin kullanım alanları ile ilişkilendirir.</w:t>
            </w:r>
          </w:p>
          <w:p>
            <w:pPr>
              <w:spacing w:before="0" w:after="22" w:line="245" w:lineRule="auto"/>
            </w:pPr>
            <w:r>
              <w:rPr>
                <w:rFonts w:ascii="Arial" w:hAnsi="Arial" w:eastAsia="Arial" w:cs="Arial"/>
                <w:b w:val="0"/>
                <w:color w:val="25282B"/>
                <w:sz w:val="17"/>
              </w:rPr>
              <w:t>c) Dijital vatandaşlık uygulamalarını kullanım alanlarına göre gruplandırır.</w:t>
            </w:r>
          </w:p>
          <w:p>
            <w:pPr>
              <w:spacing w:before="0" w:after="22" w:line="245" w:lineRule="auto"/>
            </w:pPr>
            <w:r>
              <w:rPr>
                <w:rFonts w:ascii="Arial" w:hAnsi="Arial" w:eastAsia="Arial" w:cs="Arial"/>
                <w:b w:val="0"/>
                <w:color w:val="25282B"/>
                <w:sz w:val="17"/>
              </w:rPr>
              <w:t>BTY.5.1.4. Yapay zekâ ile ilgili temel kavramları ve özellikleri sorgulayabilme</w:t>
            </w:r>
          </w:p>
          <w:p>
            <w:pPr>
              <w:spacing w:before="0" w:after="22" w:line="245" w:lineRule="auto"/>
            </w:pPr>
            <w:r>
              <w:rPr>
                <w:rFonts w:ascii="Arial" w:hAnsi="Arial" w:eastAsia="Arial" w:cs="Arial"/>
                <w:b w:val="0"/>
                <w:color w:val="25282B"/>
                <w:sz w:val="17"/>
              </w:rPr>
              <w:t>a) Yapay zekâ ile ilgili temel kavram ve özelliklere ilişkin merak ettiği konuları tanımlar.</w:t>
            </w:r>
          </w:p>
          <w:p>
            <w:pPr>
              <w:spacing w:before="0" w:after="22" w:line="245" w:lineRule="auto"/>
            </w:pPr>
            <w:r>
              <w:rPr>
                <w:rFonts w:ascii="Arial" w:hAnsi="Arial" w:eastAsia="Arial" w:cs="Arial"/>
                <w:b w:val="0"/>
                <w:color w:val="25282B"/>
                <w:sz w:val="17"/>
              </w:rPr>
              <w:t>b) Yapay zekâ ile ilgili temel kavram ve özellikleri hakkında sorular sorar.</w:t>
            </w:r>
          </w:p>
          <w:p>
            <w:pPr>
              <w:spacing w:before="0" w:after="22" w:line="245" w:lineRule="auto"/>
            </w:pPr>
            <w:r>
              <w:rPr>
                <w:rFonts w:ascii="Arial" w:hAnsi="Arial" w:eastAsia="Arial" w:cs="Arial"/>
                <w:b w:val="0"/>
                <w:color w:val="25282B"/>
                <w:sz w:val="17"/>
              </w:rPr>
              <w:t>c) Yapay zekâ ile ilgili temel kavram ve özellikleri hakkında bilgi toplar.</w:t>
            </w:r>
          </w:p>
          <w:p>
            <w:pPr>
              <w:spacing w:before="0" w:after="22" w:line="245" w:lineRule="auto"/>
            </w:pPr>
            <w:r>
              <w:rPr>
                <w:rFonts w:ascii="Arial" w:hAnsi="Arial" w:eastAsia="Arial" w:cs="Arial"/>
                <w:b w:val="0"/>
                <w:color w:val="25282B"/>
                <w:sz w:val="17"/>
              </w:rPr>
              <w:t>ç) Yapay zekâ ile ilgili temel kavram ve özellikleri hakkında toplanan bilgilerin doğruluğunu değerlendirir.</w:t>
            </w:r>
          </w:p>
          <w:p>
            <w:pPr>
              <w:spacing w:before="0" w:after="22" w:line="245" w:lineRule="auto"/>
            </w:pPr>
            <w:r>
              <w:rPr>
                <w:rFonts w:ascii="Arial" w:hAnsi="Arial" w:eastAsia="Arial" w:cs="Arial"/>
                <w:b w:val="0"/>
                <w:color w:val="25282B"/>
                <w:sz w:val="17"/>
              </w:rPr>
              <w:t>d) Yapay zekânın olası etkilerine ilişkin topladığı bilgiler üzerinden çıkarım yapar.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Kısa sunum, akran geri bildirimi, Frayer modeli, beyin fırtınası, örnek inceleme, soru üretme, küçük grup çalışması, çıkış bileti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4. haftadan kalan poster/sunumlar, kontrol listesi, yapay zekâ örnek görselleri/kısa sunu, kurmaca uygulama kartları, Frayer veya kavram haritası çalışma kâğıdı, etkileşimli tahta/projeksiyon</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SDB1.1. Kendini Tanıma (Öz Farkındalık), SDB1.2. Kendini Düzenleme (Öz Düzenleme), SDB2.1. İletişim, SDB2.2. İş Birliği, SDB2.3. Sosyal Farkındalık, SDB3.3. Sorumlu Karar Verme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D8. Mahremiyet, D16. Sorumluluk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KB2.7. Karşılaştırma, KB2.8. Sorgulama</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dijital kimlik, dijital ayak izi ve dijital vatandaşlık kavramlarını önceki haftalarda ele aldıkları; uygulamaları kullanım alanlarına göre gruplandırıp poster/sunum hazırladıkları kabul edilir. Yapay zekâ konusunda günlük örneklerle karşılaşmış olabilecekleri, ancak kavramın sınırlarını ve özelliklerini sistemli biçimde açıklamakta zorlanabilecekleri göz önünde bulundurulur.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İlk saatte kalan poster/sunumlar üzerinden dijital vatandaşlığı sınıflandırma, dijital ayak izi ve mahremiyet/sorumluluk ön öğrenmeleri yoklanır. İkinci saatte “Sizce makineler düşünebilir mi?” sorusu ve sesli asistan, yüz tanıma, öneri sistemi, robot süpürge gibi örneklerle öğrencilerin yapay zekâya ilişkin mevcut kavramları, yanlış genellemeleri ve merak ettikleri sorular belirlenir.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Bazı dijital hizmetlerin öneri, sınıflandırma veya tanıma yapan yapay zekâ sistemlerinden yararlanabildiği açıklanır. Sesli asistan, film/müzik önerisi ve yüz tanıma gibi günlük örnekler yeni kavrama bağlanır. “Her akıllı görünen cihaz yapay zekâ mıdır?” ve “Makinenin yaptığı işlem insan zekâsıyla aynı mıdır?” soruları sonraki öğrenmelere köprü oluşturur.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BTY.5.1.3’ü tamamlama</w:t>
            </w:r>
          </w:p>
          <w:p>
            <w:pPr>
              <w:spacing w:before="0" w:after="22" w:line="245" w:lineRule="auto"/>
            </w:pPr>
            <w:r>
              <w:rPr>
                <w:rFonts w:ascii="Arial" w:hAnsi="Arial" w:eastAsia="Arial" w:cs="Arial"/>
                <w:b w:val="0"/>
                <w:color w:val="25282B"/>
                <w:sz w:val="16"/>
              </w:rPr>
              <w:t>0–8 dk | Ölçütleri hatırlama: 4. haftadaki kullanım alanı, kullanım amacı ve sorumlu/mahremiyete uygun davranış ölçütleri kısaca hatırlatılır. Dinleyicilerin sunumlarda kullanacağı “Neden bu alana yerleştirdiniz?” ve “Hangi sorumluluk önemlidir?” soruları belirlenir.</w:t>
            </w:r>
          </w:p>
          <w:p>
            <w:pPr>
              <w:spacing w:before="0" w:after="22" w:line="245" w:lineRule="auto"/>
            </w:pPr>
            <w:r>
              <w:rPr>
                <w:rFonts w:ascii="Arial" w:hAnsi="Arial" w:eastAsia="Arial" w:cs="Arial"/>
                <w:b w:val="0"/>
                <w:color w:val="25282B"/>
                <w:sz w:val="16"/>
              </w:rPr>
              <w:t>8–25 dk | Kalan sunumlar ve akran geri bildirimi: Gruplar poster/tek sayfalık çalışmalarını 1–2 dakikada sunar. Dinleyenler bir açıklayıcı soru veya yapıcı geri bildirim verir. Tartışmalı sınıflandırmalarda öğretmen cevabı söylemek yerine öğrencileri ortak ölçütlere dönerek gerekçelerini gözden geçirmeye yönlendirir.</w:t>
            </w:r>
          </w:p>
          <w:p>
            <w:pPr>
              <w:spacing w:before="0" w:after="22" w:line="245" w:lineRule="auto"/>
            </w:pPr>
            <w:r>
              <w:rPr>
                <w:rFonts w:ascii="Arial" w:hAnsi="Arial" w:eastAsia="Arial" w:cs="Arial"/>
                <w:b w:val="0"/>
                <w:color w:val="25282B"/>
                <w:sz w:val="16"/>
              </w:rPr>
              <w:t>25–40 dk | Kavramsal kapanış ve transfer: Dijital vatandaşlık/dijital ayak izi için kısa Frayer çalışması tamamlanır. Ardından yeni bir kurmaca dijital hizmet kartında öğrenci kullanım alanını, sınıflandırma gerekçesini ve bir mahremiyet/sorumluluk davranışını yazar. Bu görev BTY.5.1.3’ün bireysel kapanış kanıtıdır.</w:t>
            </w:r>
          </w:p>
          <w:p>
            <w:pPr>
              <w:spacing w:before="0" w:after="22" w:line="245" w:lineRule="auto"/>
            </w:pPr>
            <w:r>
              <w:rPr>
                <w:rFonts w:ascii="Arial" w:hAnsi="Arial" w:eastAsia="Arial" w:cs="Arial"/>
                <w:b/>
                <w:color w:val="25282B"/>
                <w:sz w:val="16"/>
              </w:rPr>
              <w:t>2. DERS SAATİ (40 dk) — BTY.5.1.4’e giriş: Yapay zekâ nedir?</w:t>
            </w:r>
          </w:p>
          <w:p>
            <w:pPr>
              <w:spacing w:before="0" w:after="22" w:line="245" w:lineRule="auto"/>
            </w:pPr>
            <w:r>
              <w:rPr>
                <w:rFonts w:ascii="Arial" w:hAnsi="Arial" w:eastAsia="Arial" w:cs="Arial"/>
                <w:b w:val="0"/>
                <w:color w:val="25282B"/>
                <w:sz w:val="16"/>
              </w:rPr>
              <w:t>0–8 dk | Merak uyandırma: Resmî programdaki “Sizce makineler düşünebilir mi?” sorusu yöneltilir. Öğrenciler kısa bir görüş oluşturur ve farklı gerekçeler paylaşılır. Amaç hemen tek bir doğru cevaba ulaşmak değil, merak edilen noktaları görünür hâle getirmektir.</w:t>
            </w:r>
          </w:p>
          <w:p>
            <w:pPr>
              <w:spacing w:before="0" w:after="22" w:line="245" w:lineRule="auto"/>
            </w:pPr>
            <w:r>
              <w:rPr>
                <w:rFonts w:ascii="Arial" w:hAnsi="Arial" w:eastAsia="Arial" w:cs="Arial"/>
                <w:b w:val="0"/>
                <w:color w:val="25282B"/>
                <w:sz w:val="16"/>
              </w:rPr>
              <w:t>8–18 dk | Günlük örnekler: Sesli asistan, yüz tanıma, öneri sistemi, robot süpürge ve otonom araç gibi örnekler incelenir. Öğrenciler “Ne yapıyor?”, “Nerede karşılaşıyoruz?” ve “İnsana nasıl yardımcı oluyor?” sorularına yanıt verir. Öğretmen yapay zekâyı yaş düzeyine uygun, sade bir çerçevede tanıtır.</w:t>
            </w:r>
          </w:p>
          <w:p>
            <w:pPr>
              <w:spacing w:before="0" w:after="22" w:line="245" w:lineRule="auto"/>
            </w:pPr>
            <w:r>
              <w:rPr>
                <w:rFonts w:ascii="Arial" w:hAnsi="Arial" w:eastAsia="Arial" w:cs="Arial"/>
                <w:b w:val="0"/>
                <w:color w:val="25282B"/>
                <w:sz w:val="16"/>
              </w:rPr>
              <w:t>18–30 dk | Ortak kavram oluşturma: Tahtaya “YAPAY ZEKÂ” yazılır; öğrencilerin ilişkilendirdiği terim ve örnekler gruplanır. Öğrenciler önce kendi tanımlarını yazar, ardından sınıfın ortak tanımı oluşturulur. “Her otomatik çalışan cihaz yapay zekâ mıdır?” sorusuyla örnek ve örnek olmayan ayrımı yapılır.</w:t>
            </w:r>
          </w:p>
          <w:p>
            <w:pPr>
              <w:spacing w:before="0" w:after="22" w:line="245" w:lineRule="auto"/>
            </w:pPr>
            <w:r>
              <w:rPr>
                <w:rFonts w:ascii="Arial" w:hAnsi="Arial" w:eastAsia="Arial" w:cs="Arial"/>
                <w:b w:val="0"/>
                <w:color w:val="25282B"/>
                <w:sz w:val="16"/>
              </w:rPr>
              <w:t>30–36 dk | Soru üretme: Küçük gruplar bir yapay zekâ görseli/senaryosu için “Neden?”, “Nasıl?” ve “Ne zaman?” ile başlayan sorular hazırlar. Sorular tanım/özellik, nasıl çalışır, kullanım alanı ve olası etkiler başlıkları altında gruplanarak 6. haftadaki araştırmaya temel oluşturur.</w:t>
            </w:r>
          </w:p>
          <w:p>
            <w:pPr>
              <w:spacing w:before="0" w:after="22" w:line="245" w:lineRule="auto"/>
            </w:pPr>
            <w:r>
              <w:rPr>
                <w:rFonts w:ascii="Arial" w:hAnsi="Arial" w:eastAsia="Arial" w:cs="Arial"/>
                <w:b w:val="0"/>
                <w:color w:val="25282B"/>
                <w:sz w:val="16"/>
              </w:rPr>
              <w:t>36–40 dk | Çıkış bileti: Öğrenci “tanım – bir örnek – bir örnek olmayan – merak ettiğim bir soru” alanlarını doldurur. Öğretmen kavram yanılgılarını belirler; bilgi toplama, doğruluğu değerlendirme ve etkilerden çıkarım süreçlerinin 6. haftada sürdürüleceğini belirtir.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Zorlanan öğrencilere görsel destekli örnek kartları ve “ne yapıyor – nerede kullanılıyor – insana nasıl yardımcı oluyor?” tablosu verilebilir. Frayer modeli için cümle başlangıçları, görsel eşleştirme veya kısa sözlü yanıt seçeneği sunulabilir; grup çalışmasında akran desteği sağlanabilir.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 otomasyon ile yapay zekâ arasındaki farkı gösterecek iki örnek geliştirip gerekçelendirebilir. Soruları “veri”, “nasıl çalışır”, “kullanım alanı” ve “etki” başlıklarında gruplayabilir veya bir yapay zekâ uygulamasının girdi-çıktı-yarar/risk ilişkisini basit şemayla gösterebilir.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Kalan poster/sunumlarda sınıflandırma gerekçeleri; ikinci saatte “Makineler düşünebilir mi?” sorusuna verilen cevaplar ve günlük yapay zekâ örnekleri üzerinden hazırbulunuşluk belirlenir. Süreç değerlendirme: BTY.5.1.3 için sunum, akran sorusu, Frayer modeli ve yeni durum kartı; BTY.5.1.4 için örnekleri açıklama, ortak tanıma katkı, örnek/örnek olmayan ayrımı ve soru üretme gözlem formuyla izlenir. Öğrenme kanıtları: Dijital vatandaşlık transfer kartı BTY.5.1.3’ün kapanış kanıtıdır. Yapay zekâ Frayer/çıkış bileti BTY.5.1.4’ün a-b süreçleri ve c sürecinin başlangıcına yönelik kanıt sağlar; bilgi doğrulama ve olası etkiler 6. haftada değerlendirilir.</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5. sınıf BTY 1. tema sayfasında bu tema için disiplinler arası ilişki ayrıca belirtilmemiştir.)</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Gerçek kullanıcı adı, parola, fotoğraf, mesaj veya öğrenciyi tanımlayabilecek kişisel veri kullanılmaz. Yapay zekâ örnekleri yaşa uygun ve kurmaca/kamuya açık içeriklerden seçilir; öğrencilere hesap açtırılmaz veya kişisel veri girdirilmez. Yapay zekâ “her soruya doğru cevap veren kaynak” olarak sunulmaz. İnternet yoksa görsel kart ve basılı materyalle çalışılır. BTY.5.1.4’ün araştırma, doğrulama ve çıkarım bölümü 6. haftada tamamlanır.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5. Sınıf Bilişim Teknolojileri ve Yazılım • 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