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146059"/>
          <w:sz w:val="17"/>
        </w:rPr>
        <w:t>5. SINIF BTY · HAFTA 03</w:t>
      </w:r>
    </w:p>
    <w:p>
      <w:pPr>
        <w:pStyle w:val="KLTitle"/>
      </w:pPr>
      <w:r>
        <w:t>Öğretmen Uygulama Kılavuzu</w:t>
      </w:r>
    </w:p>
    <w:p>
      <w:pPr>
        <w:pStyle w:val="KLSubtitle"/>
      </w:pPr>
      <w:r>
        <w:t>Dijital Sağlıktan Dijital Kimliğe · 1+1 ders saati (40 + 40 dk)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4F6F3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146059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8"/>
              </w:rPr>
              <w:t>Hafta 03 bir geçiş haftasıdır: 1. ders BTY.5.1.2’yi kapatır; 2. ders BTY.5.1.3’e dijital kimlik ve dijital ayak izi üzerinden giriş yapar. Dijital vatandaşlık uygulamalarını sınıflandırma aşaması Hafta 04’te derinleştirilir.</w:t>
            </w:r>
          </w:p>
        </w:tc>
      </w:tr>
    </w:tbl>
    <w:p>
      <w:pPr>
        <w:pStyle w:val="KLSection"/>
      </w:pPr>
      <w:r>
        <w:t>BU HAFTA ÖĞRENCİDEN BEKLENENLER</w:t>
      </w:r>
    </w:p>
    <w:p>
      <w:pPr>
        <w:spacing w:after="40"/>
        <w:ind w:left="173" w:hanging="115"/>
      </w:pPr>
      <w:r>
        <w:rPr>
          <w:rFonts w:ascii="Inter" w:hAnsi="Inter"/>
          <w:b/>
          <w:color w:val="146059"/>
          <w:sz w:val="18"/>
        </w:rPr>
        <w:t xml:space="preserve">• </w:t>
      </w:r>
      <w:r>
        <w:rPr>
          <w:rFonts w:ascii="Inter" w:hAnsi="Inter"/>
          <w:b w:val="0"/>
          <w:color w:val="12182B"/>
          <w:sz w:val="18"/>
        </w:rPr>
        <w:t>Teknoloji kullanımının beden ve ruh sağlığı üzerindeki etkilerini örnekler üzerinden kendi cümleleriyle açıklar.</w:t>
      </w:r>
    </w:p>
    <w:p>
      <w:pPr>
        <w:spacing w:after="40"/>
        <w:ind w:left="173" w:hanging="115"/>
      </w:pPr>
      <w:r>
        <w:rPr>
          <w:rFonts w:ascii="Inter" w:hAnsi="Inter"/>
          <w:b/>
          <w:color w:val="146059"/>
          <w:sz w:val="18"/>
        </w:rPr>
        <w:t xml:space="preserve">• </w:t>
      </w:r>
      <w:r>
        <w:rPr>
          <w:rFonts w:ascii="Inter" w:hAnsi="Inter"/>
          <w:b w:val="0"/>
          <w:color w:val="12182B"/>
          <w:sz w:val="18"/>
        </w:rPr>
        <w:t>Olumlu / olumsuz kullanım ile uygun davranış veya önlemi ilişkilendirir.</w:t>
      </w:r>
    </w:p>
    <w:p>
      <w:pPr>
        <w:spacing w:after="40"/>
        <w:ind w:left="173" w:hanging="115"/>
      </w:pPr>
      <w:r>
        <w:rPr>
          <w:rFonts w:ascii="Inter" w:hAnsi="Inter"/>
          <w:b/>
          <w:color w:val="146059"/>
          <w:sz w:val="18"/>
        </w:rPr>
        <w:t xml:space="preserve">• </w:t>
      </w:r>
      <w:r>
        <w:rPr>
          <w:rFonts w:ascii="Inter" w:hAnsi="Inter"/>
          <w:b w:val="0"/>
          <w:color w:val="12182B"/>
          <w:sz w:val="18"/>
        </w:rPr>
        <w:t>Dijital kimlik kavramını çevrim içi profiller ve davranışlarla ilişkilendirir.</w:t>
      </w:r>
    </w:p>
    <w:p>
      <w:pPr>
        <w:spacing w:after="40"/>
        <w:ind w:left="173" w:hanging="115"/>
      </w:pPr>
      <w:r>
        <w:rPr>
          <w:rFonts w:ascii="Inter" w:hAnsi="Inter"/>
          <w:b/>
          <w:color w:val="146059"/>
          <w:sz w:val="18"/>
        </w:rPr>
        <w:t xml:space="preserve">• </w:t>
      </w:r>
      <w:r>
        <w:rPr>
          <w:rFonts w:ascii="Inter" w:hAnsi="Inter"/>
          <w:b w:val="0"/>
          <w:color w:val="12182B"/>
          <w:sz w:val="18"/>
        </w:rPr>
        <w:t>Bir çevrim içi davranışın dijital iz bırakabileceğini fark eder.</w:t>
      </w:r>
    </w:p>
    <w:p>
      <w:pPr>
        <w:pStyle w:val="KLSection"/>
      </w:pPr>
      <w:r>
        <w:t>1. DERS · DİJİTAL SAĞLIĞI KAPAT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5"/>
        <w:gridCol w:w="5085"/>
        <w:gridCol w:w="5085"/>
      </w:tblGrid>
      <w:tr>
        <w:trPr>
          <w:tblHeader w:val="true"/>
        </w:trPr>
        <w:tc>
          <w:tcPr>
            <w:tcW w:type="dxa" w:w="1152"/>
            <w:shd w:fill="121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Süre</w:t>
            </w:r>
          </w:p>
        </w:tc>
        <w:tc>
          <w:tcPr>
            <w:tcW w:type="dxa" w:w="3096"/>
            <w:shd w:fill="121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Öğretim hareketi</w:t>
            </w:r>
          </w:p>
        </w:tc>
        <w:tc>
          <w:tcPr>
            <w:tcW w:type="dxa" w:w="8928"/>
            <w:shd w:fill="121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Kritik soru / öğretmen notu</w:t>
            </w:r>
          </w:p>
        </w:tc>
      </w:tr>
      <w:tr>
        <w:tc>
          <w:tcPr>
            <w:tcW w:type="dxa" w:w="11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0–5 dk</w:t>
            </w:r>
          </w:p>
        </w:tc>
        <w:tc>
          <w:tcPr>
            <w:tcW w:type="dxa" w:w="309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6"/>
              </w:rPr>
              <w:t>Hafta 02’yi hatırla</w:t>
            </w:r>
          </w:p>
        </w:tc>
        <w:tc>
          <w:tcPr>
            <w:tcW w:type="dxa" w:w="89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“Teknoloji ne zaman faydalı, ne zaman sorunlu hale geliyor?”</w:t>
            </w:r>
          </w:p>
        </w:tc>
      </w:tr>
      <w:tr>
        <w:tc>
          <w:tcPr>
            <w:tcW w:type="dxa" w:w="1152"/>
            <w:shd w:fill="F7F8F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5–15 dk</w:t>
            </w:r>
          </w:p>
        </w:tc>
        <w:tc>
          <w:tcPr>
            <w:tcW w:type="dxa" w:w="3096"/>
            <w:shd w:fill="F7F8F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6"/>
              </w:rPr>
              <w:t>Kullanım durumlarını çözümle</w:t>
            </w:r>
          </w:p>
        </w:tc>
        <w:tc>
          <w:tcPr>
            <w:tcW w:type="dxa" w:w="8928"/>
            <w:shd w:fill="F7F8F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Bir örnekte olumlu / olumsuz etkiyi ve uygun fiziksel önlemi gerekçelendirin.</w:t>
            </w:r>
          </w:p>
        </w:tc>
      </w:tr>
      <w:tr>
        <w:tc>
          <w:tcPr>
            <w:tcW w:type="dxa" w:w="11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15–25 dk</w:t>
            </w:r>
          </w:p>
        </w:tc>
        <w:tc>
          <w:tcPr>
            <w:tcW w:type="dxa" w:w="309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6"/>
              </w:rPr>
              <w:t>Etkileri üç başlıkta toparla</w:t>
            </w:r>
          </w:p>
        </w:tc>
        <w:tc>
          <w:tcPr>
            <w:tcW w:type="dxa" w:w="89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Beden · zihin/davranış · sosyal yaşam. “Bu kullanım bizi yalnız fiziksel olarak mı etkiler?”</w:t>
            </w:r>
          </w:p>
        </w:tc>
      </w:tr>
      <w:tr>
        <w:tc>
          <w:tcPr>
            <w:tcW w:type="dxa" w:w="1152"/>
            <w:shd w:fill="F7F8F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25–35 dk</w:t>
            </w:r>
          </w:p>
        </w:tc>
        <w:tc>
          <w:tcPr>
            <w:tcW w:type="dxa" w:w="3096"/>
            <w:shd w:fill="F7F8F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6"/>
              </w:rPr>
              <w:t>Kendi kullanımına dön</w:t>
            </w:r>
          </w:p>
        </w:tc>
        <w:tc>
          <w:tcPr>
            <w:tcW w:type="dxa" w:w="8928"/>
            <w:shd w:fill="F7F8F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“Değiştirmek istediğin tek bir davranış ne olurdu?” Hafta 02 günlüğü / öz değerlendirmesi kullanılabilir.</w:t>
            </w:r>
          </w:p>
        </w:tc>
      </w:tr>
      <w:tr>
        <w:tc>
          <w:tcPr>
            <w:tcW w:type="dxa" w:w="11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35–40 dk</w:t>
            </w:r>
          </w:p>
        </w:tc>
        <w:tc>
          <w:tcPr>
            <w:tcW w:type="dxa" w:w="309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6"/>
              </w:rPr>
              <w:t>Kapanış ve köprü kur</w:t>
            </w:r>
          </w:p>
        </w:tc>
        <w:tc>
          <w:tcPr>
            <w:tcW w:type="dxa" w:w="89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“Dijital ortamda yaptıklarımız bizi nasıl temsil ediyor?”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8B1E24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8"/>
              </w:rPr>
              <w:t>Öğrenme kanıtı: Öğrenci “Teknoloji kullanırken bundan sonra …” cümlesini kendi davranışıyla ilişkilendirerek tamamlar.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IBM Plex Mono" w:hAnsi="IBM Plex Mono"/>
          <w:b/>
          <w:color w:val="146059"/>
          <w:sz w:val="17"/>
        </w:rPr>
        <w:t>5. SINIF BTY · HAFTA 03</w:t>
      </w:r>
    </w:p>
    <w:p>
      <w:pPr>
        <w:pStyle w:val="KLTitle"/>
      </w:pPr>
      <w:r>
        <w:t>2. Ders · Dijital Ortamda “Ben”</w:t>
      </w:r>
    </w:p>
    <w:p>
      <w:pPr>
        <w:pStyle w:val="KLSubtitle"/>
      </w:pPr>
      <w:r>
        <w:t>Dijital kimlik · mahremiyet · dijital ayak izine giriş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5"/>
        <w:gridCol w:w="5085"/>
        <w:gridCol w:w="5085"/>
      </w:tblGrid>
      <w:tr>
        <w:trPr>
          <w:tblHeader w:val="true"/>
        </w:trPr>
        <w:tc>
          <w:tcPr>
            <w:tcW w:type="dxa" w:w="1152"/>
            <w:shd w:fill="121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Süre</w:t>
            </w:r>
          </w:p>
        </w:tc>
        <w:tc>
          <w:tcPr>
            <w:tcW w:type="dxa" w:w="3096"/>
            <w:shd w:fill="121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Öğretim hareketi</w:t>
            </w:r>
          </w:p>
        </w:tc>
        <w:tc>
          <w:tcPr>
            <w:tcW w:type="dxa" w:w="8928"/>
            <w:shd w:fill="12182B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Kritik soru / öğretmen notu</w:t>
            </w:r>
          </w:p>
        </w:tc>
      </w:tr>
      <w:tr>
        <w:tc>
          <w:tcPr>
            <w:tcW w:type="dxa" w:w="11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0–7 dk</w:t>
            </w:r>
          </w:p>
        </w:tc>
        <w:tc>
          <w:tcPr>
            <w:tcW w:type="dxa" w:w="309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6"/>
              </w:rPr>
              <w:t>Beyin fırtınası</w:t>
            </w:r>
          </w:p>
        </w:tc>
        <w:tc>
          <w:tcPr>
            <w:tcW w:type="dxa" w:w="89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“İnternette bizi temsil eden şeyler nelerdir?” Oyun, eğitim ve iletişim ortamlarından örnek alın.</w:t>
            </w:r>
          </w:p>
        </w:tc>
      </w:tr>
      <w:tr>
        <w:tc>
          <w:tcPr>
            <w:tcW w:type="dxa" w:w="1152"/>
            <w:shd w:fill="F7F8F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7–25 dk</w:t>
            </w:r>
          </w:p>
        </w:tc>
        <w:tc>
          <w:tcPr>
            <w:tcW w:type="dxa" w:w="3096"/>
            <w:shd w:fill="F7F8F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6"/>
              </w:rPr>
              <w:t>Dijital Kimlik Kartım</w:t>
            </w:r>
          </w:p>
        </w:tc>
        <w:tc>
          <w:tcPr>
            <w:tcW w:type="dxa" w:w="8928"/>
            <w:shd w:fill="F7F8F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Öğrenci hayali kullanıcı adı / avatar, profil türleri, gizlilik tercihi ve çevrim içi davranışlarıyla kartını oluşturur.</w:t>
            </w:r>
          </w:p>
        </w:tc>
      </w:tr>
      <w:tr>
        <w:tc>
          <w:tcPr>
            <w:tcW w:type="dxa" w:w="11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25–33 dk</w:t>
            </w:r>
          </w:p>
        </w:tc>
        <w:tc>
          <w:tcPr>
            <w:tcW w:type="dxa" w:w="309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6"/>
              </w:rPr>
              <w:t>Dijital ayak izine geç</w:t>
            </w:r>
          </w:p>
        </w:tc>
        <w:tc>
          <w:tcPr>
            <w:tcW w:type="dxa" w:w="89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“Bu karttaki hangi davranışlar internette iz bırakabilir?” Silinen / yeniden paylaşılan içerik ihtimallerini düşündürün.</w:t>
            </w:r>
          </w:p>
        </w:tc>
      </w:tr>
      <w:tr>
        <w:tc>
          <w:tcPr>
            <w:tcW w:type="dxa" w:w="1152"/>
            <w:shd w:fill="F7F8F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33–38 dk</w:t>
            </w:r>
          </w:p>
        </w:tc>
        <w:tc>
          <w:tcPr>
            <w:tcW w:type="dxa" w:w="3096"/>
            <w:shd w:fill="F7F8F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6"/>
              </w:rPr>
              <w:t>İki durumu karşılaştır</w:t>
            </w:r>
          </w:p>
        </w:tc>
        <w:tc>
          <w:tcPr>
            <w:tcW w:type="dxa" w:w="8928"/>
            <w:shd w:fill="F7F8F6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“Paylaşmadan önce düşündüm” / “Düşünmeden paylaştım.” Görünürlük, kalıcılık ve temsil açısından karşılaştırın.</w:t>
            </w:r>
          </w:p>
        </w:tc>
      </w:tr>
      <w:tr>
        <w:tc>
          <w:tcPr>
            <w:tcW w:type="dxa" w:w="1152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38–40 dk</w:t>
            </w:r>
          </w:p>
        </w:tc>
        <w:tc>
          <w:tcPr>
            <w:tcW w:type="dxa" w:w="3096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6"/>
              </w:rPr>
              <w:t>Açık uçlu kapanış</w:t>
            </w:r>
          </w:p>
        </w:tc>
        <w:tc>
          <w:tcPr>
            <w:tcW w:type="dxa" w:w="8928"/>
            <w:shd w:fill="FFFFFF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6"/>
              </w:rPr>
              <w:t>“İnternette yaptığımız her şey dijital kimliğimizin bir parçası mıdır?” Cevabı tüketmeyin; Hafta 04’e taşıyın.</w:t>
            </w:r>
          </w:p>
        </w:tc>
      </w:tr>
    </w:tbl>
    <w:p>
      <w:pPr>
        <w:pStyle w:val="KLSection"/>
      </w:pPr>
      <w:r>
        <w:t>ÖĞRETMENİN DİKKAT EDECEĞİ NOKTALAR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7"/>
        <w:gridCol w:w="7627"/>
      </w:tblGrid>
      <w:tr>
        <w:tc>
          <w:tcPr>
            <w:tcW w:type="dxa" w:w="4464"/>
            <w:shd w:fill="F7F8F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Dijital kimlik = kimlik kartının dijital kopyası değildir.</w:t>
            </w:r>
          </w:p>
        </w:tc>
        <w:tc>
          <w:tcPr>
            <w:tcW w:type="dxa" w:w="8712"/>
            <w:shd w:fill="F7F8F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Çevrim içi hesaplar, profil tercihleri ve davranışlar öğrencinin dijital ortamda nasıl temsil edildiğini gösterir.</w:t>
            </w:r>
          </w:p>
        </w:tc>
      </w:tr>
      <w:tr>
        <w:tc>
          <w:tcPr>
            <w:tcW w:type="dxa" w:w="446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Gerçek kişisel bilgi istemeyin.</w:t>
            </w:r>
          </w:p>
        </w:tc>
        <w:tc>
          <w:tcPr>
            <w:tcW w:type="dxa" w:w="87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Gerçek kullanıcı adı, fotoğraf, şifre, adres, telefon veya okul bilgisi yazdırılmaz. Hayali / anonim bilgiler kullanılır.</w:t>
            </w:r>
          </w:p>
        </w:tc>
      </w:tr>
      <w:tr>
        <w:tc>
          <w:tcPr>
            <w:tcW w:type="dxa" w:w="4464"/>
            <w:shd w:fill="F7F8F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Paylaşım zorunlu değildir.</w:t>
            </w:r>
          </w:p>
        </w:tc>
        <w:tc>
          <w:tcPr>
            <w:tcW w:type="dxa" w:w="8712"/>
            <w:shd w:fill="F7F8F6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Öğrenci kartını sınıfta paylaşmak istemezse yalnız öğretmene gösterebilir.</w:t>
            </w:r>
          </w:p>
        </w:tc>
      </w:tr>
      <w:tr>
        <w:tc>
          <w:tcPr>
            <w:tcW w:type="dxa" w:w="446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6"/>
              </w:rPr>
              <w:t>Dijital ayak izi sadece “kötü iz” değildir.</w:t>
            </w:r>
          </w:p>
        </w:tc>
        <w:tc>
          <w:tcPr>
            <w:tcW w:type="dxa" w:w="871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Bu hafta amaç; davranışların iz bırakabileceğini fark ettirmektir. Sorumluluk ve sınıflandırma Hafta 04’te derinleşir.</w:t>
            </w:r>
          </w:p>
        </w:tc>
      </w:tr>
    </w:tbl>
    <w:p>
      <w:pPr>
        <w:pStyle w:val="KLSection"/>
      </w:pPr>
      <w:r>
        <w:t>HAFTA 04’E KÖPRÜ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54"/>
      </w:tblGrid>
      <w:tr>
        <w:tc>
          <w:tcPr>
            <w:tcW w:type="dxa" w:w="15254"/>
            <w:shd w:fill="F5F0E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6" w:color="8B1E24"/>
              <w:left w:val="single" w:sz="6" w:color="DCE1DE"/>
              <w:bottom w:val="single" w:sz="6" w:color="DCE1DE"/>
              <w:right w:val="single" w:sz="6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2182B"/>
                <w:sz w:val="19"/>
              </w:rPr>
              <w:t>“Dijital dünyada yalnız iz bırakıyor muyuz, yoksa aynı zamanda sorumluluklarımız da var mı?”</w:t>
            </w:r>
          </w:p>
        </w:tc>
      </w:tr>
    </w:tbl>
    <w:p>
      <w:pPr>
        <w:spacing w:before="100" w:after="0"/>
      </w:pPr>
      <w:r>
        <w:rPr>
          <w:rFonts w:ascii="IBM Plex Mono" w:hAnsi="IBM Plex Mono"/>
          <w:b/>
          <w:color w:val="146059"/>
          <w:sz w:val="15"/>
        </w:rPr>
        <w:t xml:space="preserve">RESMİ DAYANAK  </w:t>
      </w:r>
      <w:r>
        <w:rPr>
          <w:rFonts w:ascii="Inter" w:hAnsi="Inter"/>
          <w:b w:val="0"/>
          <w:color w:val="565F70"/>
          <w:sz w:val="15"/>
        </w:rPr>
        <w:t>TYMM Bilişim Teknolojileri ve Yazılım Öğretim Programı · 5. Sınıf BTY Öğretmen Kılavuz Kitabı · 2026–2027 haftalık plan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06" w:right="792" w:bottom="590" w:left="79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left"/>
          </w:pPr>
          <w:r>
            <w:rPr>
              <w:rFonts w:ascii="IBM Plex Mono" w:hAnsi="IBM Plex Mono"/>
              <w:b w:val="0"/>
              <w:color w:val="8890A0"/>
              <w:sz w:val="15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IBM Plex Mono" w:hAnsi="IBM Plex Mono"/>
              <w:b/>
              <w:color w:val="146059"/>
              <w:sz w:val="15"/>
            </w:rPr>
            <w:t>BTY.5.1.2 · BTY.5.1.3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IBM Plex Mono" w:hAnsi="IBM Plex Mono"/>
              <w:b/>
              <w:color w:val="565F70"/>
              <w:sz w:val="16"/>
            </w:rPr>
            <w:t>5. SINIF BTY · HAFTA 03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IBM Plex Mono" w:hAnsi="IBM Plex Mono"/>
              <w:b/>
              <w:color w:val="8B1E24"/>
              <w:sz w:val="16"/>
            </w:rPr>
            <w:t>ÖĞRETMEN İÇİN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