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146059"/>
          <w:sz w:val="17"/>
        </w:rPr>
        <w:t>5. SINIF BTY · HAFTA 03</w:t>
      </w:r>
    </w:p>
    <w:p>
      <w:pPr>
        <w:pStyle w:val="KLTitle"/>
      </w:pPr>
      <w:r>
        <w:t>Öğretmen Gözlem Formu</w:t>
      </w:r>
    </w:p>
    <w:p>
      <w:pPr>
        <w:pStyle w:val="KLSubtitle"/>
      </w:pPr>
      <w:r>
        <w:t>BTY.5.1.2 kapanışı + BTY.5.1.3 dijital kimlik ve dijital ayak izine giriş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146059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7"/>
              </w:rPr>
              <w:t>Kodlar:  B = Bağımsız yapıyor     D = Destekle yapıyor     H = Henüz göstermedi     G = Gözlenmedi</w:t>
            </w:r>
          </w:p>
        </w:tc>
      </w:tr>
    </w:tbl>
    <w:p>
      <w:pPr>
        <w:pStyle w:val="KLSection"/>
      </w:pPr>
      <w:r>
        <w:t>GÖZLEM ÖLÇÜTLERİ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1"/>
        <w:gridCol w:w="3051"/>
        <w:gridCol w:w="3051"/>
        <w:gridCol w:w="3051"/>
        <w:gridCol w:w="3051"/>
      </w:tblGrid>
      <w:tr>
        <w:tc>
          <w:tcPr>
            <w:tcW w:type="dxa" w:w="2635"/>
            <w:shd w:fill="F7F8F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nter" w:hAnsi="Inter"/>
                <w:b/>
                <w:color w:val="146059"/>
                <w:sz w:val="15"/>
              </w:rPr>
              <w:t>K1 · Etkiyi çözümler</w:t>
            </w:r>
          </w:p>
          <w:p>
            <w:pPr>
              <w:spacing w:after="0" w:before="40" w:line="240" w:lineRule="auto"/>
            </w:pPr>
            <w:r>
              <w:rPr>
                <w:rFonts w:ascii="Inter" w:hAnsi="Inter"/>
                <w:b w:val="0"/>
                <w:color w:val="12182B"/>
                <w:sz w:val="15"/>
              </w:rPr>
              <w:t>Olumlu / olumsuz etkileri örnek üzerinden açıklar.</w:t>
            </w:r>
          </w:p>
        </w:tc>
        <w:tc>
          <w:tcPr>
            <w:tcW w:type="dxa" w:w="2635"/>
            <w:shd w:fill="F7F8F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nter" w:hAnsi="Inter"/>
                <w:b/>
                <w:color w:val="146059"/>
                <w:sz w:val="15"/>
              </w:rPr>
              <w:t>K2 · Sağlık–önlem ilişkisi</w:t>
            </w:r>
          </w:p>
          <w:p>
            <w:pPr>
              <w:spacing w:after="0" w:before="40" w:line="240" w:lineRule="auto"/>
            </w:pPr>
            <w:r>
              <w:rPr>
                <w:rFonts w:ascii="Inter" w:hAnsi="Inter"/>
                <w:b w:val="0"/>
                <w:color w:val="12182B"/>
                <w:sz w:val="15"/>
              </w:rPr>
              <w:t>Beden / ruh sağlığı etkisi ile uygun davranış veya önlemi ilişkilendirir.</w:t>
            </w:r>
          </w:p>
        </w:tc>
        <w:tc>
          <w:tcPr>
            <w:tcW w:type="dxa" w:w="2635"/>
            <w:shd w:fill="F7F8F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nter" w:hAnsi="Inter"/>
                <w:b/>
                <w:color w:val="146059"/>
                <w:sz w:val="15"/>
              </w:rPr>
              <w:t>K3 · Dijital kimliği belirler</w:t>
            </w:r>
          </w:p>
          <w:p>
            <w:pPr>
              <w:spacing w:after="0" w:before="40" w:line="240" w:lineRule="auto"/>
            </w:pPr>
            <w:r>
              <w:rPr>
                <w:rFonts w:ascii="Inter" w:hAnsi="Inter"/>
                <w:b w:val="0"/>
                <w:color w:val="12182B"/>
                <w:sz w:val="15"/>
              </w:rPr>
              <w:t>Dijital kimliği ve çevrim içi profili oluşturan temel bileşenleri belirler.</w:t>
            </w:r>
          </w:p>
        </w:tc>
        <w:tc>
          <w:tcPr>
            <w:tcW w:type="dxa" w:w="2635"/>
            <w:shd w:fill="F7F8F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nter" w:hAnsi="Inter"/>
                <w:b/>
                <w:color w:val="146059"/>
                <w:sz w:val="15"/>
              </w:rPr>
              <w:t>K4 · Mahremiyeti gözetir</w:t>
            </w:r>
          </w:p>
          <w:p>
            <w:pPr>
              <w:spacing w:after="0" w:before="40" w:line="240" w:lineRule="auto"/>
            </w:pPr>
            <w:r>
              <w:rPr>
                <w:rFonts w:ascii="Inter" w:hAnsi="Inter"/>
                <w:b w:val="0"/>
                <w:color w:val="12182B"/>
                <w:sz w:val="15"/>
              </w:rPr>
              <w:t>Paylaşılmaması gereken kişisel bilgileri fark eder; hayali bilgiler kullanır.</w:t>
            </w:r>
          </w:p>
        </w:tc>
        <w:tc>
          <w:tcPr>
            <w:tcW w:type="dxa" w:w="2635"/>
            <w:shd w:fill="F7F8F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nter" w:hAnsi="Inter"/>
                <w:b/>
                <w:color w:val="146059"/>
                <w:sz w:val="15"/>
              </w:rPr>
              <w:t>K5 · Dijital izi ilişkilendirir</w:t>
            </w:r>
          </w:p>
          <w:p>
            <w:pPr>
              <w:spacing w:after="0" w:before="40" w:line="240" w:lineRule="auto"/>
            </w:pPr>
            <w:r>
              <w:rPr>
                <w:rFonts w:ascii="Inter" w:hAnsi="Inter"/>
                <w:b w:val="0"/>
                <w:color w:val="12182B"/>
                <w:sz w:val="15"/>
              </w:rPr>
              <w:t>Çevrim içi davranış / paylaşımın dijital iz bırakabileceğini açıklar.</w:t>
            </w:r>
          </w:p>
        </w:tc>
      </w:tr>
    </w:tbl>
    <w:p>
      <w:pPr>
        <w:pStyle w:val="KLSection"/>
      </w:pPr>
      <w:r>
        <w:t>ÖĞRENCİ GÖZLEMLERİ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7"/>
        <w:gridCol w:w="1907"/>
        <w:gridCol w:w="1907"/>
        <w:gridCol w:w="1907"/>
        <w:gridCol w:w="1907"/>
        <w:gridCol w:w="1907"/>
        <w:gridCol w:w="1907"/>
        <w:gridCol w:w="1907"/>
      </w:tblGrid>
      <w:tr>
        <w:trPr>
          <w:tblHeader w:val="true"/>
        </w:trPr>
        <w:tc>
          <w:tcPr>
            <w:tcW w:type="dxa" w:w="604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No</w:t>
            </w:r>
          </w:p>
        </w:tc>
        <w:tc>
          <w:tcPr>
            <w:tcW w:type="dxa" w:w="3096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5"/>
              </w:rPr>
              <w:t>Öğrenci</w:t>
            </w:r>
          </w:p>
        </w:tc>
        <w:tc>
          <w:tcPr>
            <w:tcW w:type="dxa" w:w="691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K1</w:t>
            </w:r>
          </w:p>
        </w:tc>
        <w:tc>
          <w:tcPr>
            <w:tcW w:type="dxa" w:w="691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K2</w:t>
            </w:r>
          </w:p>
        </w:tc>
        <w:tc>
          <w:tcPr>
            <w:tcW w:type="dxa" w:w="691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K3</w:t>
            </w:r>
          </w:p>
        </w:tc>
        <w:tc>
          <w:tcPr>
            <w:tcW w:type="dxa" w:w="691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K4</w:t>
            </w:r>
          </w:p>
        </w:tc>
        <w:tc>
          <w:tcPr>
            <w:tcW w:type="dxa" w:w="691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K5</w:t>
            </w:r>
          </w:p>
        </w:tc>
        <w:tc>
          <w:tcPr>
            <w:tcW w:type="dxa" w:w="5760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5"/>
              </w:rPr>
              <w:t>Kısa not</w:t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1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2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3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4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5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6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7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8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9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10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11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12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13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14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15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16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BM Plex Mono" w:hAnsi="IBM Plex Mono"/>
          <w:b/>
          <w:color w:val="146059"/>
          <w:sz w:val="17"/>
        </w:rPr>
        <w:t>5. SINIF BTY · HAFTA 03</w:t>
      </w:r>
    </w:p>
    <w:p>
      <w:pPr>
        <w:pStyle w:val="KLTitle"/>
      </w:pPr>
      <w:r>
        <w:t>Öğretmen Gözlem Formu · Devam</w:t>
      </w:r>
    </w:p>
    <w:p>
      <w:pPr>
        <w:pStyle w:val="KLSubtitle"/>
      </w:pPr>
      <w:r>
        <w:t>Kısa kodlarla bireysel öğrenme kanıtı topla; yalnız gerekli durumlarda not ekle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7"/>
        <w:gridCol w:w="1907"/>
        <w:gridCol w:w="1907"/>
        <w:gridCol w:w="1907"/>
        <w:gridCol w:w="1907"/>
        <w:gridCol w:w="1907"/>
        <w:gridCol w:w="1907"/>
        <w:gridCol w:w="1907"/>
      </w:tblGrid>
      <w:tr>
        <w:trPr>
          <w:tblHeader w:val="true"/>
        </w:trPr>
        <w:tc>
          <w:tcPr>
            <w:tcW w:type="dxa" w:w="604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No</w:t>
            </w:r>
          </w:p>
        </w:tc>
        <w:tc>
          <w:tcPr>
            <w:tcW w:type="dxa" w:w="3096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5"/>
              </w:rPr>
              <w:t>Öğrenci</w:t>
            </w:r>
          </w:p>
        </w:tc>
        <w:tc>
          <w:tcPr>
            <w:tcW w:type="dxa" w:w="691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K1</w:t>
            </w:r>
          </w:p>
        </w:tc>
        <w:tc>
          <w:tcPr>
            <w:tcW w:type="dxa" w:w="691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K2</w:t>
            </w:r>
          </w:p>
        </w:tc>
        <w:tc>
          <w:tcPr>
            <w:tcW w:type="dxa" w:w="691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K3</w:t>
            </w:r>
          </w:p>
        </w:tc>
        <w:tc>
          <w:tcPr>
            <w:tcW w:type="dxa" w:w="691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K4</w:t>
            </w:r>
          </w:p>
        </w:tc>
        <w:tc>
          <w:tcPr>
            <w:tcW w:type="dxa" w:w="691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K5</w:t>
            </w:r>
          </w:p>
        </w:tc>
        <w:tc>
          <w:tcPr>
            <w:tcW w:type="dxa" w:w="5760"/>
            <w:shd w:fill="12182B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5"/>
              </w:rPr>
              <w:t>Kısa not</w:t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17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18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19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20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21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22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23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24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25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26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27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28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29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30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31</w:t>
            </w:r>
          </w:p>
        </w:tc>
        <w:tc>
          <w:tcPr>
            <w:tcW w:type="dxa" w:w="3096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FFFFF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  <w:tr>
        <w:trPr>
          <w:trHeight w:val="285" w:hRule="atLeast"/>
        </w:trPr>
        <w:tc>
          <w:tcPr>
            <w:tcW w:type="dxa" w:w="604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  <w:t>32</w:t>
            </w:r>
          </w:p>
        </w:tc>
        <w:tc>
          <w:tcPr>
            <w:tcW w:type="dxa" w:w="3096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691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  <w:tc>
          <w:tcPr>
            <w:tcW w:type="dxa" w:w="5760"/>
            <w:shd w:fill="F7F8F6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left"/>
            </w:pPr>
            <w:r>
              <w:rPr>
                <w:rFonts w:ascii="Inter" w:hAnsi="Inter"/>
                <w:b w:val="0"/>
                <w:color w:val="12182B"/>
                <w:sz w:val="15"/>
              </w:rPr>
            </w:r>
          </w:p>
        </w:tc>
      </w:tr>
    </w:tbl>
    <w:p>
      <w:pPr>
        <w:pStyle w:val="KLSection"/>
      </w:pPr>
      <w:r>
        <w:t>DERS SONRASI ÖĞRETMEN NOTU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5"/>
        <w:gridCol w:w="5085"/>
        <w:gridCol w:w="5085"/>
      </w:tblGrid>
      <w:tr>
        <w:tc>
          <w:tcPr>
            <w:tcW w:type="dxa" w:w="4392"/>
            <w:shd w:fill="F7F8F6"/>
            <w:tcMar>
              <w:top w:w="90" w:type="dxa"/>
              <w:start w:w="100" w:type="dxa"/>
              <w:bottom w:w="120" w:type="dxa"/>
              <w:end w:w="10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SINIFIN GÜÇLÜ OLDUĞU NOKTA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6"/>
              </w:rPr>
              <w:t>________________________________</w:t>
              <w:br/>
              <w:t>________________________________</w:t>
              <w:br/>
              <w:t>________________________________</w:t>
            </w:r>
          </w:p>
        </w:tc>
        <w:tc>
          <w:tcPr>
            <w:tcW w:type="dxa" w:w="4392"/>
            <w:shd w:fill="F7F8F6"/>
            <w:tcMar>
              <w:top w:w="90" w:type="dxa"/>
              <w:start w:w="100" w:type="dxa"/>
              <w:bottom w:w="120" w:type="dxa"/>
              <w:end w:w="10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TEKRAR ELE ALINMASI GEREKEN NOKTA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6"/>
              </w:rPr>
              <w:t>________________________________</w:t>
              <w:br/>
              <w:t>________________________________</w:t>
              <w:br/>
              <w:t>________________________________</w:t>
            </w:r>
          </w:p>
        </w:tc>
        <w:tc>
          <w:tcPr>
            <w:tcW w:type="dxa" w:w="4392"/>
            <w:shd w:fill="F7F8F6"/>
            <w:tcMar>
              <w:top w:w="90" w:type="dxa"/>
              <w:start w:w="100" w:type="dxa"/>
              <w:bottom w:w="120" w:type="dxa"/>
              <w:end w:w="10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HAFTA 04’E TAŞINACAK İHTİYAÇ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6"/>
              </w:rPr>
              <w:t>________________________________</w:t>
              <w:br/>
              <w:t>________________________________</w:t>
              <w:br/>
              <w:t>________________________________</w:t>
            </w:r>
          </w:p>
        </w:tc>
      </w:tr>
    </w:tbl>
    <w:p>
      <w:pPr>
        <w:spacing w:before="100" w:after="0"/>
      </w:pPr>
      <w:r>
        <w:rPr>
          <w:rFonts w:ascii="IBM Plex Mono" w:hAnsi="IBM Plex Mono"/>
          <w:b/>
          <w:color w:val="146059"/>
          <w:sz w:val="15"/>
        </w:rPr>
        <w:t xml:space="preserve">RESMİ DAYANAK  </w:t>
      </w:r>
      <w:r>
        <w:rPr>
          <w:rFonts w:ascii="Inter" w:hAnsi="Inter"/>
          <w:b w:val="0"/>
          <w:color w:val="565F70"/>
          <w:sz w:val="15"/>
        </w:rPr>
        <w:t>TYMM Bilişim Teknolojileri ve Yazılım Öğretim Programı · 5. Sınıf BTY Öğretmen Kılavuz Kitabı · 2026–2027 haftalık plan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06" w:right="792" w:bottom="590" w:left="79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left"/>
          </w:pPr>
          <w:r>
            <w:rPr>
              <w:rFonts w:ascii="IBM Plex Mono" w:hAnsi="IBM Plex Mono"/>
              <w:b w:val="0"/>
              <w:color w:val="8890A0"/>
              <w:sz w:val="15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IBM Plex Mono" w:hAnsi="IBM Plex Mono"/>
              <w:b/>
              <w:color w:val="146059"/>
              <w:sz w:val="15"/>
            </w:rPr>
            <w:t>BTY.5.1.2 · BTY.5.1.3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IBM Plex Mono" w:hAnsi="IBM Plex Mono"/>
              <w:b/>
              <w:color w:val="565F70"/>
              <w:sz w:val="16"/>
            </w:rPr>
            <w:t>5. SINIF BTY · HAFTA 03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IBM Plex Mono" w:hAnsi="IBM Plex Mono"/>
              <w:b/>
              <w:color w:val="8B1E24"/>
              <w:sz w:val="16"/>
            </w:rPr>
            <w:t>ÖĞRETMEN İÇİN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