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rial" w:hAnsi="Arial" w:eastAsia="Arial"/>
          <w:b/>
          <w:color w:val="2F2F2F"/>
          <w:sz w:val="20"/>
        </w:rPr>
        <w:t>........................................................................ ORTAOKULU</w:t>
      </w:r>
    </w:p>
    <w:p>
      <w:pPr>
        <w:spacing w:after="20"/>
        <w:jc w:val="center"/>
      </w:pPr>
      <w:r>
        <w:rPr>
          <w:rFonts w:ascii="Arial" w:hAnsi="Arial" w:eastAsia="Arial"/>
          <w:b/>
          <w:color w:val="111111"/>
          <w:sz w:val="22"/>
        </w:rPr>
        <w:t>5. SINIFLAR SEÇMELİ ROBOTİK KODLAMA-I DERSİ</w:t>
      </w:r>
    </w:p>
    <w:p>
      <w:pPr>
        <w:spacing w:after="100"/>
        <w:jc w:val="center"/>
      </w:pPr>
      <w:r>
        <w:rPr>
          <w:rFonts w:ascii="Arial" w:hAnsi="Arial" w:eastAsia="Arial"/>
          <w:b/>
          <w:color w:val="111111"/>
          <w:sz w:val="24"/>
        </w:rPr>
        <w:t>GÜNLÜK DERS PLANI</w:t>
      </w:r>
    </w:p>
    <w:tbl>
      <w:tblPr>
        <w:tblW w:type="auto" w:w="0"/>
        <w:jc w:val="center"/>
        <w:tblLayout w:type="fixed"/>
        <w:tblLook w:firstColumn="1" w:firstRow="1" w:lastColumn="0" w:lastRow="0" w:noHBand="0" w:noVBand="1" w:val="04A0"/>
      </w:tblPr>
      <w:tblGrid>
        <w:gridCol w:w="1814"/>
        <w:gridCol w:w="3316"/>
        <w:gridCol w:w="1814"/>
        <w:gridCol w:w="3316"/>
      </w:tblGrid>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Okul / Kurum</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Öğretmenin Adı Soyadı</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w:t>
            </w:r>
          </w:p>
        </w:tc>
      </w:tr>
      <w:tr>
        <w:trPr>
          <w:cantSplit/>
        </w:trPr>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Sınıf / Şube</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5 / ................</w:t>
            </w:r>
          </w:p>
        </w:tc>
        <w:tc>
          <w:tcPr>
            <w:tcW w:type="dxa" w:w="1814"/>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shd w:fill="F2F2F2"/>
          </w:tcPr>
          <w:p>
            <w:pPr>
              <w:spacing w:after="0"/>
            </w:pPr>
            <w:r>
              <w:rPr>
                <w:rFonts w:ascii="Arial" w:hAnsi="Arial" w:eastAsia="Arial"/>
                <w:b/>
                <w:color w:val="2F2F2F"/>
                <w:sz w:val="16"/>
              </w:rPr>
              <w:t>Plan No / Hafta</w:t>
            </w:r>
          </w:p>
        </w:tc>
        <w:tc>
          <w:tcPr>
            <w:tcW w:type="dxa" w:w="3316"/>
            <w:tcMar>
              <w:top w:w="58" w:type="dxa"/>
              <w:start w:w="75" w:type="dxa"/>
              <w:bottom w:w="58" w:type="dxa"/>
              <w:end w:w="75" w:type="dxa"/>
            </w:tcMar>
            <w:tcBorders>
              <w:top w:val="single" w:sz="5" w:color="AFAFAF"/>
              <w:left w:val="single" w:sz="5" w:color="AFAFAF"/>
              <w:bottom w:val="single" w:sz="5" w:color="AFAFAF"/>
              <w:right w:val="single" w:sz="5" w:color="AFAFAF"/>
            </w:tcBorders>
            <w:vAlign w:val="center"/>
          </w:tcPr>
          <w:p>
            <w:pPr>
              <w:spacing w:after="0"/>
            </w:pPr>
            <w:r>
              <w:rPr>
                <w:rFonts w:ascii="Arial" w:hAnsi="Arial" w:eastAsia="Arial"/>
                <w:b w:val="0"/>
                <w:color w:val="111111"/>
                <w:sz w:val="16"/>
              </w:rPr>
              <w:t>17 / 17. Hafta</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 BÖLÜM: DERS BİLGİSİ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Dersin Adı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Seçmeli Robotik Kodlama-I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Tarih</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11-15 Ocak 2027</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 ders saati (40 + 40 dakika)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 Robotik Kodlama Ortamları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3.1 Blok Kodlama (mBlock) - İşlemler Blokları</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Kazanımlar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RK.1.3.1. Blok Tabanlı Geliştirme Ortamları</w:t>
              <w:br/>
              <w:t>RK.1.3.1.3. Blok tabanlı geliştirme ortamının arayüzünü tanır.</w:t>
              <w:br/>
              <w:t>RK.1.3.1.4. Blok tabanlı geliştirme ortamına ait algılayıcıları ayırt eder.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Resmî Kazanım Açıklamaları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RK.1.3.1.4: Algılayıcıların türlerine (dijital/analog) ve çalışma mantıklarına değinilir.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Açıklaması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Bu ünitede öğrencilerin robotik kodlama uygulaması geliştirmek için gerekli olan çevrim içi ortamlara erişim sağlamaları, çevrim dışı ortamları kurabilmeleri, ortamlara ait tüm bileşenler ile farklı tür algılayıcıları tanımaları ve benzetim ortamlarını açıklamaları amaçlanmaktadır.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Ünite İçin Önerilen Süre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20 ders saati</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Yıllık Plandaki Etkinlik / Açıklama</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mBlock uygulamasındaki işlemler bloklarının işlevleri anlatılır. • "Ehliyet Alma" etkinliği yapılır.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 BÖLÜM: BECERİLER, YETKİNLİKLER VE DEĞERLER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Programda Yer Alan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20" w:line="242" w:lineRule="auto"/>
              <w:ind w:left="68" w:hanging="68"/>
            </w:pPr>
            <w:r/>
            <w:r>
              <w:rPr>
                <w:rFonts w:ascii="Arial" w:hAnsi="Arial" w:eastAsia="Arial"/>
                <w:b w:val="0"/>
                <w:color w:val="111111"/>
                <w:sz w:val="17"/>
              </w:rPr>
              <w:t>• Problem çözme</w:t>
            </w:r>
          </w:p>
          <w:p>
            <w:pPr>
              <w:spacing w:after="20" w:line="242" w:lineRule="auto"/>
              <w:ind w:left="68" w:hanging="68"/>
            </w:pPr>
            <w:r>
              <w:rPr>
                <w:rFonts w:ascii="Arial" w:hAnsi="Arial" w:eastAsia="Arial"/>
                <w:b w:val="0"/>
                <w:color w:val="111111"/>
                <w:sz w:val="17"/>
              </w:rPr>
              <w:t>• Algoritmik düşünme</w:t>
            </w:r>
          </w:p>
          <w:p>
            <w:pPr>
              <w:spacing w:after="20" w:line="242" w:lineRule="auto"/>
              <w:ind w:left="68" w:hanging="68"/>
            </w:pPr>
            <w:r>
              <w:rPr>
                <w:rFonts w:ascii="Arial" w:hAnsi="Arial" w:eastAsia="Arial"/>
                <w:b w:val="0"/>
                <w:color w:val="111111"/>
                <w:sz w:val="17"/>
              </w:rPr>
              <w:t>• Özgün düşünme</w:t>
            </w:r>
          </w:p>
          <w:p>
            <w:pPr>
              <w:spacing w:after="20" w:line="242" w:lineRule="auto"/>
              <w:ind w:left="68" w:hanging="68"/>
            </w:pPr>
            <w:r>
              <w:rPr>
                <w:rFonts w:ascii="Arial" w:hAnsi="Arial" w:eastAsia="Arial"/>
                <w:b w:val="0"/>
                <w:color w:val="111111"/>
                <w:sz w:val="17"/>
              </w:rPr>
              <w:t>• İş birlikli çalışma</w:t>
            </w:r>
          </w:p>
          <w:p>
            <w:pPr>
              <w:spacing w:after="20" w:line="242" w:lineRule="auto"/>
              <w:ind w:left="68" w:hanging="68"/>
            </w:pPr>
            <w:r>
              <w:rPr>
                <w:rFonts w:ascii="Arial" w:hAnsi="Arial" w:eastAsia="Arial"/>
                <w:b w:val="0"/>
                <w:color w:val="111111"/>
                <w:sz w:val="17"/>
              </w:rPr>
              <w:t>• Analitik düşünme</w:t>
            </w:r>
          </w:p>
          <w:p>
            <w:pPr>
              <w:spacing w:after="20" w:line="242" w:lineRule="auto"/>
              <w:ind w:left="68" w:hanging="68"/>
            </w:pPr>
            <w:r>
              <w:rPr>
                <w:rFonts w:ascii="Arial" w:hAnsi="Arial" w:eastAsia="Arial"/>
                <w:b w:val="0"/>
                <w:color w:val="111111"/>
                <w:sz w:val="17"/>
              </w:rPr>
              <w:t>• Proje geliştirme</w:t>
            </w:r>
          </w:p>
          <w:p>
            <w:pPr>
              <w:spacing w:after="20" w:line="242" w:lineRule="auto"/>
              <w:ind w:left="68" w:hanging="68"/>
            </w:pPr>
            <w:r>
              <w:rPr>
                <w:rFonts w:ascii="Arial" w:hAnsi="Arial" w:eastAsia="Arial"/>
                <w:b w:val="0"/>
                <w:color w:val="111111"/>
                <w:sz w:val="17"/>
              </w:rPr>
              <w:t>• Programlama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Haftada Öne Çıkan Beceriler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Algoritmik düşünme, programlama, problem çözme, analitik düşünme ve iş birlikli çalışma.</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TYÇ Yetkinlikleri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Dijital yetkinlik; öğrenmeyi öğrenme; matematiksel yetkinlik ve bilim/teknolojide temel yetkinlikler; inisiyatif alma ve girişimcilik.</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Bu Hafta ile İlişkilendirilen Kök Değerler</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Sorumluluk, saygı ve sabır.</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Temel Kabuller</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Hazırbulunuşluğu gerçekçi belirleme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Öğrencilerin önceki haftalarda algoritma ve temel blok kodlama mantığıyla tanıştıkları kabul edilir. Arayüz veya teknik kullanım hızlarının farklı olabileceği göz önünde bulundurulur; hiçbir öğrenciden uygulama adımlarını ezbere bilmesi beklenmez.</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İlk öğrenci ifadeleri / gözlem</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Öğretmen Hazırlığı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Ders ortamını ve kaynakları hazır hâle getirme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mBlock ortamında i̇şlemler blokları örnekleri ve yıllık planda belirtilen “Ehliyet Alma” etkinlikleri önceden kontrol edilir. Proje dosyaları, sınıfın seviyesine göre başlangıç şablonu veya boş proje olarak hazırlanır.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Hazır materyal / teknik kontrol</w:t>
            </w:r>
          </w:p>
        </w:tc>
      </w:tr>
    </w:tbl>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III. BÖLÜM: ÖĞRENME-ÖĞRETME SÜRECİ (DEVAM)</w:t>
            </w:r>
          </w:p>
        </w:tc>
      </w:tr>
    </w:tbl>
    <w:tbl>
      <w:tblPr>
        <w:tblW w:type="auto" w:w="0"/>
        <w:jc w:val="center"/>
        <w:tblLayout w:type="fixed"/>
        <w:tblLook w:firstColumn="1" w:firstRow="1" w:lastColumn="0" w:lastRow="0" w:noHBand="0" w:noVBand="1" w:val="04A0"/>
      </w:tblPr>
      <w:tblGrid>
        <w:gridCol w:w="1701"/>
        <w:gridCol w:w="1927"/>
        <w:gridCol w:w="5273"/>
        <w:gridCol w:w="1360"/>
      </w:tblGrid>
      <w:tr>
        <w:trPr>
          <w:tblHeader w:val="true"/>
          <w:cantSplit/>
        </w:trPr>
        <w:tc>
          <w:tcPr>
            <w:tcW w:type="dxa" w:w="1701"/>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Basamak</w:t>
            </w:r>
          </w:p>
        </w:tc>
        <w:tc>
          <w:tcPr>
            <w:tcW w:type="dxa" w:w="1927"/>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Amaç / Odak</w:t>
            </w:r>
          </w:p>
        </w:tc>
        <w:tc>
          <w:tcPr>
            <w:tcW w:type="dxa" w:w="5273"/>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Uygulama</w:t>
            </w:r>
          </w:p>
        </w:tc>
        <w:tc>
          <w:tcPr>
            <w:tcW w:type="dxa" w:w="1360"/>
            <w:shd w:fill="D9D9D9"/>
            <w:tcMar>
              <w:top w:w="60" w:type="dxa"/>
              <w:start w:w="68" w:type="dxa"/>
              <w:bottom w:w="60" w:type="dxa"/>
              <w:end w:w="68" w:type="dxa"/>
            </w:tcMar>
            <w:tcBorders>
              <w:top w:val="single" w:sz="5" w:color="2F2F2F"/>
              <w:left w:val="single" w:sz="5" w:color="2F2F2F"/>
              <w:bottom w:val="single" w:sz="5" w:color="2F2F2F"/>
              <w:right w:val="single" w:sz="5" w:color="2F2F2F"/>
            </w:tcBorders>
            <w:vAlign w:val="center"/>
          </w:tcPr>
          <w:p>
            <w:pPr>
              <w:spacing w:after="0"/>
              <w:jc w:val="center"/>
            </w:pPr>
            <w:r>
              <w:rPr>
                <w:rFonts w:ascii="Arial" w:hAnsi="Arial" w:eastAsia="Arial"/>
                <w:b/>
                <w:color w:val="2F2F2F"/>
                <w:sz w:val="16"/>
              </w:rPr>
              <w:t>Öğrenme Kanıtı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Ön Değerlendirme Süreci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Mevcut bilgiyi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arayüz bilgisi kısaca hatırlatılır. “Bir karaktere istediğimiz davranışı yaptırmak için hangi blok grubuna ihtiyaç duyarız?” sorusu i̇şlemler blokları odağına yönlendirilir.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Sözlü yanıt / başlangıç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Köprü Kurma</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Önceki öğrenme ve günlük yaşamla ilişki kurma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Önceki algoritma ve akış mantığı, blokların ekranda belirli bir sırayla birleştirilmesine bağlanır. Öğrenciler, yazdıkları/kurdukları işlem adımlarının blok tabanlı ortamda nasıl davranışa dönüştüğünü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Örnek-gerekçe bağlantısı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İşlemler Bloklarını tanıma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Karşılaştırma, mantıksal işlem ve temel matematiksel işlemlerde kullanılan bloklar öğretmen ekranında kısa örneklerle gösterilir. Öğrenciler ilgili blok grubunu arayüzde bulur ve blokların parametrelerinin davranışı nasıl değiştirdiğini gözlemler.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Gözlem notu / sözlü açıklama</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1.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Rehberli deneme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Yıllık plandaki “Ehliyet Alma” etkinliklerinden uygun olanı öğretmen rehberliğinde başlatılır. Öğrenciler blokları yalnızca kopyalamak yerine her bloğun ortaya çıkardığı değişikliği gözlemleyerek ilerler.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Öğrenci açıklaması / öğretmen gözlemi</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Uygulama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Öğrenciler bireysel veya ikili çalışarak bir koşulu veya hesaplamayı işlemler bloklarıyla kurma. Proje çalıştırılarak sonuç gözlenir ve beklenen davranışla karşılaştırılır.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Oluşturulan ürün / uygulama çıktısı</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2. Ders Saati</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Düzeltme ve geliştirme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Çalışmayan veya beklenmeyen sonuç veren blok dizileri adım adım kontrol edilir. Süre elverirse öğrenci aynı blok grubunu kullanarak küçük bir değişiklik yapar ve sonucu tekrar test eder.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Test sonucu / hata ayıklama notu</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Kapanış ve Öğrenme Kanıtı</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Haftanın çekirdek hedefini görünür kılma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Dersin sonunda öğrencilerden haftanın temel öğrenmesini kısa bir cümle, örnek, algoritma, blok kod veya uygulama çıktısı ile göstermeleri istenir. Süre elvermezse bu kısa kontrol sonraki dersin başında tamamlanabilir. Öğrenciden i̇şlemler bloklarını kullanarak kısa bir davranış oluşturması, çalıştırması ve kullandığı iki bloğun işlevini açıklaması istenir.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Çıkış ifadesi / ürün / kısa kontrol</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Destekleme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Öğrenme hızındaki farklılıklara uyum sağlama</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Teknik adımlarda zorlanan öğrenciler için ekran görüntülü kısa yönerge, eşli çalışma veya öğretmenin örnek proje üzerinden rehberliği kullanılabilir. Temel görevi tamamlamak önceliklidir.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Destekli öğrenci ürünü</w:t>
            </w:r>
          </w:p>
        </w:tc>
      </w:tr>
      <w:tr>
        <w:trPr>
          <w:cantSplit/>
        </w:trPr>
        <w:tc>
          <w:tcPr>
            <w:tcW w:type="dxa" w:w="1701"/>
            <w:vAlign w:val="top"/>
            <w:tcMar>
              <w:top w:w="66" w:type="dxa"/>
              <w:start w:w="72" w:type="dxa"/>
              <w:bottom w:w="66" w:type="dxa"/>
              <w:end w:w="72" w:type="dxa"/>
            </w:tcMar>
            <w:tcBorders>
              <w:top w:val="single" w:sz="5" w:color="AFAFAF"/>
              <w:left w:val="single" w:sz="5" w:color="AFAFAF"/>
              <w:bottom w:val="single" w:sz="5" w:color="AFAFAF"/>
              <w:right w:val="single" w:sz="5" w:color="AFAFAF"/>
            </w:tcBorders>
            <w:shd w:fill="F5F5F5"/>
          </w:tcPr>
          <w:p>
            <w:pPr>
              <w:spacing w:after="0" w:line="242" w:lineRule="auto"/>
            </w:pPr>
            <w:r>
              <w:rPr>
                <w:rFonts w:ascii="Arial" w:hAnsi="Arial" w:eastAsia="Arial"/>
                <w:b/>
                <w:color w:val="2F2F2F"/>
                <w:sz w:val="16"/>
              </w:rPr>
              <w:t>Zenginleştirme</w:t>
            </w:r>
          </w:p>
        </w:tc>
        <w:tc>
          <w:tcPr>
            <w:tcW w:type="dxa" w:w="1927"/>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2F2F2F"/>
                <w:sz w:val="16"/>
              </w:rPr>
              <w:t>Öğrenileni yeni duruma transfer etme</w:t>
            </w:r>
          </w:p>
        </w:tc>
        <w:tc>
          <w:tcPr>
            <w:tcW w:type="dxa" w:w="5273"/>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7"/>
              </w:rPr>
              <w:t>Hızlı ilerleyen öğrencilerden aynı işlevi farklı blok düzeniyle gerçekleştirmeleri, projeye küçük bir özellik eklemeleri veya oluşan davranışın nedenini açıklamaları istenebilir.</w:t>
            </w:r>
          </w:p>
        </w:tc>
        <w:tc>
          <w:tcPr>
            <w:tcW w:type="dxa" w:w="1360"/>
            <w:vAlign w:val="top"/>
            <w:tcMar>
              <w:top w:w="66" w:type="dxa"/>
              <w:start w:w="72" w:type="dxa"/>
              <w:bottom w:w="66" w:type="dxa"/>
              <w:end w:w="72" w:type="dxa"/>
            </w:tcMar>
            <w:tcBorders>
              <w:top w:val="single" w:sz="5" w:color="AFAFAF"/>
              <w:left w:val="single" w:sz="5" w:color="AFAFAF"/>
              <w:bottom w:val="single" w:sz="5" w:color="AFAFAF"/>
              <w:right w:val="single" w:sz="5" w:color="AFAFAF"/>
            </w:tcBorders>
          </w:tcPr>
          <w:p>
            <w:pPr>
              <w:spacing w:after="0" w:line="242" w:lineRule="auto"/>
            </w:pPr>
            <w:r>
              <w:rPr>
                <w:rFonts w:ascii="Arial" w:hAnsi="Arial" w:eastAsia="Arial"/>
                <w:b w:val="0"/>
                <w:color w:val="111111"/>
                <w:sz w:val="16"/>
              </w:rPr>
              <w:t>Yeni örnek / geliştirilmiş ürün</w:t>
            </w:r>
          </w:p>
        </w:tc>
      </w:tr>
    </w:tbl>
    <w:p>
      <w:pPr>
        <w:pageBreakBefore/>
        <w:spacing w:after="0" w:before="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IV. BÖLÜM: ÖLÇME VE DEĞERLENDİRME</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Süreç İçi Değerlendirme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i̇şlemler bloklarını arayüzde bulması, temel işlevlerini açıklaması ve uygulamada amaca uygun kullanması öğretmen gözlemiyle izlenir.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Konu / Uygulama Kontrolü</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Öğrenciden i̇şlemler bloklarını kullanarak kısa bir davranış oluşturması, çalıştırması ve kullandığı iki bloğun işlevini açıklaması istenir.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Başarı Göstergesi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Öğrencinin işlemler bloklarının karar veya hesaplama amacına uygun kullanılması ve kullandığı blokların program davranışına etkisini açıklayabilmesi temel başarı göstergesidir.</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 BÖLÜM: DERSİN DİĞER DERSLERLE İLİŞKİSİ</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Matematik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Sıralı işlemler, karşılaştırmalar, koordinat, değişken ve mantıksal işlemler blok tabanlı programlama içinde işlevsel biçimde kullanılabilir.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Türkçe</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Görev yönergelerini anlama, program davranışını açıklama ve hata nedenini açık cümlelerle ifade etme desteklenir.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Görsel Sanatlar / Müzik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Görünüm veya ses blokları kullanılan haftalarda görsel düzen, ritim ve ses gibi öğeler programlama amacıyla ilişkilendirilebilir; ana kazanımın önüne geçirilmez.</w:t>
            </w:r>
          </w:p>
        </w:tc>
      </w:tr>
    </w:tbl>
    <w:p>
      <w:pPr>
        <w:spacing w:after="0"/>
      </w:pPr>
    </w:p>
    <w:tbl>
      <w:tblPr>
        <w:tblW w:type="auto" w:w="0"/>
        <w:jc w:val="center"/>
        <w:tblLayout w:type="fixed"/>
        <w:tblLook w:firstColumn="1" w:firstRow="1" w:lastColumn="0" w:lastRow="0" w:noHBand="0" w:noVBand="1" w:val="04A0"/>
      </w:tblPr>
      <w:tblGrid>
        <w:gridCol w:w="10262"/>
      </w:tblGrid>
      <w:tr>
        <w:tc>
          <w:tcPr>
            <w:tcW w:type="dxa" w:w="10262"/>
            <w:shd w:fill="E6E6E6"/>
            <w:tcMar>
              <w:top w:w="64" w:type="dxa"/>
              <w:start w:w="100" w:type="dxa"/>
              <w:bottom w:w="64" w:type="dxa"/>
              <w:end w:w="100" w:type="dxa"/>
            </w:tcMar>
            <w:tcBorders>
              <w:top w:val="single" w:sz="6" w:color="2F2F2F"/>
              <w:left w:val="single" w:sz="6" w:color="2F2F2F"/>
              <w:bottom w:val="single" w:sz="6" w:color="2F2F2F"/>
              <w:right w:val="single" w:sz="6" w:color="2F2F2F"/>
            </w:tcBorders>
          </w:tcPr>
          <w:p>
            <w:pPr>
              <w:spacing w:after="0"/>
            </w:pPr>
            <w:r>
              <w:rPr>
                <w:rFonts w:ascii="Arial" w:hAnsi="Arial" w:eastAsia="Arial"/>
                <w:b/>
                <w:color w:val="2F2F2F"/>
                <w:sz w:val="20"/>
              </w:rPr>
              <w:t>VI. BÖLÜM: PLANIN UYGULANMASIYLA İLGİLİ DİĞER AÇIKLAMALAR</w:t>
            </w:r>
          </w:p>
        </w:tc>
      </w:tr>
    </w:tbl>
    <w:tbl>
      <w:tblPr>
        <w:tblW w:type="auto" w:w="0"/>
        <w:jc w:val="center"/>
        <w:tblLayout w:type="fixed"/>
        <w:tblLook w:firstColumn="1" w:firstRow="1" w:lastColumn="0" w:lastRow="0" w:noHBand="0" w:noVBand="1" w:val="04A0"/>
      </w:tblPr>
      <w:tblGrid>
        <w:gridCol w:w="2494"/>
        <w:gridCol w:w="7767"/>
      </w:tblGrid>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İçerik ve Uygulama Sınırı</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Yıllık plandaki “Ehliyet Alma” etkinlikleri örnek uygulama olarak kullanılabilir. RK.1.3.1.3-RK.1.3.1.4 kazanımları doğrultusunda arayüzü kullanma ve algılama/veri ilişkisini fark etme becerileri süreç boyunca pekiştirilir.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Uygulama Esnekliği</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Ders akışı öğrencilerin soruları, merakı, sınıf içi geçişler, teknik koşullar ve öğrenme hızına göre esnetilebilir. Çekirdek kazanım ve öğrenme kanıtı korunmak koşuluyla örnek, etkinlik ve paylaşım sayısı öğretmen tarafından düzenlenir.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Teknik Alternatif</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Etkileşimli tahta, internet, bilgisayar, benzetim ortamı veya fiziksel donanım kullanılamadığı durumda dersin çekirdek kazanımı uygun görsel, basılı yönerge, öğretmen gösterimi ya da kâğıt üzerindeki modelleme ile sürdürülür. Donanım gerektiren kazanımlarda gerçekleştirilemeyen fiziksel uygulama öğretmen notuna kaydedilir ve imkân oluştuğunda tamamlanır.</w:t>
            </w:r>
          </w:p>
        </w:tc>
      </w:tr>
      <w:tr>
        <w:trPr>
          <w:cantSplit/>
        </w:trPr>
        <w:tc>
          <w:tcPr>
            <w:tcW w:type="dxa" w:w="2494"/>
            <w:vAlign w:val="top"/>
            <w:tcMar>
              <w:top w:w="66" w:type="dxa"/>
              <w:start w:w="88" w:type="dxa"/>
              <w:bottom w:w="66" w:type="dxa"/>
              <w:end w:w="88" w:type="dxa"/>
            </w:tcMar>
            <w:tcBorders>
              <w:top w:val="single" w:sz="5" w:color="AFAFAF"/>
              <w:left w:val="single" w:sz="5" w:color="AFAFAF"/>
              <w:bottom w:val="single" w:sz="5" w:color="AFAFAF"/>
              <w:right w:val="single" w:sz="5" w:color="AFAFAF"/>
            </w:tcBorders>
            <w:shd w:fill="F2F2F2"/>
          </w:tcPr>
          <w:p>
            <w:pPr>
              <w:spacing w:after="0" w:line="245" w:lineRule="auto"/>
            </w:pPr>
            <w:r>
              <w:rPr>
                <w:rFonts w:ascii="Arial" w:hAnsi="Arial" w:eastAsia="Arial"/>
                <w:b/>
                <w:color w:val="2F2F2F"/>
                <w:sz w:val="17"/>
              </w:rPr>
              <w:t>Kaynak</w:t>
            </w:r>
          </w:p>
        </w:tc>
        <w:tc>
          <w:tcPr>
            <w:tcW w:type="dxa" w:w="7767"/>
            <w:vAlign w:val="top"/>
            <w:tcMar>
              <w:top w:w="66" w:type="dxa"/>
              <w:start w:w="88" w:type="dxa"/>
              <w:bottom w:w="66" w:type="dxa"/>
              <w:end w:w="88" w:type="dxa"/>
            </w:tcMar>
            <w:tcBorders>
              <w:top w:val="single" w:sz="5" w:color="AFAFAF"/>
              <w:left w:val="single" w:sz="5" w:color="AFAFAF"/>
              <w:bottom w:val="single" w:sz="5" w:color="AFAFAF"/>
              <w:right w:val="single" w:sz="5" w:color="AFAFAF"/>
            </w:tcBorders>
          </w:tcPr>
          <w:p>
            <w:pPr>
              <w:spacing w:after="0" w:line="245" w:lineRule="auto"/>
            </w:pPr>
            <w:r>
              <w:rPr>
                <w:rFonts w:ascii="Arial" w:hAnsi="Arial" w:eastAsia="Arial"/>
                <w:b w:val="0"/>
                <w:color w:val="111111"/>
                <w:sz w:val="17"/>
              </w:rPr>
              <w:t>T.C. Millî Eğitim Bakanlığı, Temel Eğitim Genel Müdürlüğü, Robotik Kodlama Dersi Öğretim Programı (I-II), Ankara 2023; Seçmeli Robotik Kodlama 1. Seviye 2026-2027 Ünitelendirilmiş Yıllık Ders Planı.</w:t>
            </w:r>
          </w:p>
        </w:tc>
      </w:tr>
    </w:tbl>
    <w:p>
      <w:pPr>
        <w:spacing w:after="40"/>
      </w:pPr>
    </w:p>
    <w:tbl>
      <w:tblPr>
        <w:tblW w:type="auto" w:w="0"/>
        <w:jc w:val="center"/>
        <w:tblLayout w:type="fixed"/>
        <w:tblLook w:firstColumn="1" w:firstRow="1" w:lastColumn="0" w:lastRow="0" w:noHBand="0" w:noVBand="1" w:val="04A0"/>
      </w:tblPr>
      <w:tblGrid>
        <w:gridCol w:w="5131"/>
        <w:gridCol w:w="5131"/>
      </w:tblGrid>
      <w:tr>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Dersi Planlayan Öğretmen</w:t>
            </w:r>
            <w:r>
              <w:rPr>
                <w:rFonts w:ascii="Arial" w:hAnsi="Arial" w:eastAsia="Arial"/>
                <w:b w:val="0"/>
                <w:color w:val="2F2F2F"/>
                <w:sz w:val="17"/>
              </w:rPr>
              <w:br/>
              <w:t>Ad Soyad: ................................................</w:t>
            </w:r>
            <w:r>
              <w:rPr>
                <w:rFonts w:ascii="Arial" w:hAnsi="Arial" w:eastAsia="Arial"/>
                <w:b w:val="0"/>
                <w:color w:val="2F2F2F"/>
                <w:sz w:val="17"/>
              </w:rPr>
              <w:br/>
              <w:t>İmza: ........................................................</w:t>
            </w:r>
          </w:p>
        </w:tc>
        <w:tc>
          <w:tcPr>
            <w:tcW w:type="dxa" w:w="5131"/>
            <w:tcBorders>
              <w:top w:val="nil"/>
              <w:left w:val="nil"/>
              <w:bottom w:val="nil"/>
              <w:right w:val="nil"/>
            </w:tcBorders>
            <w:tcMar>
              <w:top w:w="110" w:type="dxa"/>
              <w:start w:w="100" w:type="dxa"/>
              <w:bottom w:w="0" w:type="dxa"/>
              <w:end w:w="100" w:type="dxa"/>
            </w:tcMar>
          </w:tcPr>
          <w:p>
            <w:pPr>
              <w:spacing w:after="0"/>
              <w:jc w:val="center"/>
            </w:pPr>
            <w:r>
              <w:rPr>
                <w:rFonts w:ascii="Arial" w:hAnsi="Arial" w:eastAsia="Arial"/>
                <w:b/>
                <w:color w:val="2F2F2F"/>
                <w:sz w:val="18"/>
              </w:rPr>
              <w:t>UYGUNDUR</w:t>
            </w:r>
            <w:r>
              <w:rPr>
                <w:rFonts w:ascii="Arial" w:hAnsi="Arial" w:eastAsia="Arial"/>
                <w:b w:val="0"/>
                <w:color w:val="2F2F2F"/>
                <w:sz w:val="17"/>
              </w:rPr>
              <w:br/>
              <w:t>Okul Müdürü</w:t>
            </w:r>
            <w:r>
              <w:rPr>
                <w:rFonts w:ascii="Arial" w:hAnsi="Arial" w:eastAsia="Arial"/>
                <w:b w:val="0"/>
                <w:color w:val="2F2F2F"/>
                <w:sz w:val="17"/>
              </w:rPr>
              <w:br/>
              <w:t>Ad Soyad: ................................................</w:t>
            </w:r>
            <w:r>
              <w:rPr>
                <w:rFonts w:ascii="Arial" w:hAnsi="Arial" w:eastAsia="Arial"/>
                <w:b w:val="0"/>
                <w:color w:val="2F2F2F"/>
                <w:sz w:val="17"/>
              </w:rPr>
              <w:br/>
              <w:t>İmza: ........................................................</w:t>
            </w:r>
          </w:p>
        </w:tc>
      </w:tr>
    </w:tbl>
    <w:sectPr w:rsidR="00FC693F" w:rsidRPr="0006063C" w:rsidSect="00034616">
      <w:headerReference w:type="default" r:id="rId9"/>
      <w:footerReference w:type="default" r:id="rId10"/>
      <w:pgSz w:w="12240" w:h="15840"/>
      <w:pgMar w:top="652" w:right="709" w:bottom="652" w:left="709" w:header="255" w:footer="25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Arial" w:hAnsi="Arial" w:eastAsia="Arial"/>
        <w:b w:val="0"/>
        <w:color w:val="666666"/>
        <w:sz w:val="15"/>
      </w:rPr>
      <w:t>Seçmeli Robotik Kodlama-I • 17. Hafta Ders Planı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rial" w:hAnsi="Arial" w:eastAsia="Arial"/>
        <w:b/>
        <w:color w:val="666666"/>
        <w:sz w:val="16"/>
      </w:rPr>
      <w:t>2026-2027 EĞİTİM ÖĞRETİM YILI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