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14 / 14.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21 Aralık - 25 Aralık 2026 / 14.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Zekâda Verinin Rolü</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BTYAB1. Bilişim Teknolojilerini Kullanma, BTYAB4. Dijital Ürün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KB2.6. Bilgi Toplama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E2.3. Girişkenlik, E3.4. Gerçeği Arama, E3.6. Analitiklik, E3.8. Soru Sorma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girdi, model geliştirme, yapay zekâ araçları, yapay zekâ teknolojileri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BTY.6.5.1. Yapay zekâ girdileri hakkında bilgi toplayabilme</w:t>
              <w:br/>
              <w:t>a) Yapay zekâ girdileriyle ilgili gerekli bilgilere ulaşmak için kullanacağı araçları belirler.</w:t>
              <w:br/>
              <w:t>b) Belirlediği araçları kullanarak yapay zekâ girdileri hakkındaki bilgileri bulur.</w:t>
              <w:br/>
              <w:t>c) Yapay zekâ girdileri hakkındaki ulaşılan bilgileri doğrular.</w:t>
              <w:br/>
              <w:t>ç) Yapay zekâ girdileri hakkındaki ulaşılan bilgileri kaydeder.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temelli öğrenme, gösterip yaptırma, küçük grup çalışması, veri analizi, soru-cevap</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tablolama programı, örnek/anonim veri seti, çalışma kâğıdı, projeksiyon/etkileşimli tahta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SDB2.1. İletişim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D8. Mahremiyet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OB7. Veri Okuryazarlığı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yapay zekânın temel tanımını ve bazı kullanım alanlarını bildikleri; bir dijital araca amaç doğrultusunda komut/girdi verme ve sonuçları gözlemleme deneyimlerinin bulunduğu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tanımı ve kullanım alanlarına ilişkin kısa açık uçlu sorular sorulur. Öğrencilerin girdi, veri, araç seçimi, sonuç doğrulama ve model kavramlarına yönelik ön bilgileri örnek senaryolar üzerinden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İnsanların bir isteği doğru anlayabilmek için açık ve yeterli bilgiye ihtiyaç duyması ile yapay zekâ sistemlerinin uygun girdiye ihtiyaç duyması ilişkilendirilir; yüz tanıma ve sanal asistan gibi günlük örneklerde verinin nasıl kullanıldığı tartışılır.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Araştırma planını gözden geçirme: Öğrenciler seçtikleri yapay zekâ uygulaması için hangi girdi/verileri araştıracağını ve hangi kaynakları kullanacağını netleştirir.</w:t>
            </w:r>
          </w:p>
          <w:p>
            <w:pPr>
              <w:spacing w:before="0" w:after="22" w:line="245" w:lineRule="auto"/>
            </w:pPr>
            <w:r>
              <w:rPr>
                <w:rFonts w:ascii="Arial" w:hAnsi="Arial" w:eastAsia="Arial" w:cs="Arial"/>
                <w:b w:val="0"/>
                <w:color w:val="25282B"/>
                <w:sz w:val="16"/>
              </w:rPr>
              <w:t>8–22 dk | Bilgi bulma: Güvenilir ve yaş düzeyine uygun kaynaklardan yapay zekâ girdileriyle ilgili bilgi toplanır. Öğrenciler bulduğu bilgiyi kaynak adıyla kısa notlara kaydeder.</w:t>
            </w:r>
          </w:p>
          <w:p>
            <w:pPr>
              <w:spacing w:before="0" w:after="22" w:line="245" w:lineRule="auto"/>
            </w:pPr>
            <w:r>
              <w:rPr>
                <w:rFonts w:ascii="Arial" w:hAnsi="Arial" w:eastAsia="Arial" w:cs="Arial"/>
                <w:b w:val="0"/>
                <w:color w:val="25282B"/>
                <w:sz w:val="16"/>
              </w:rPr>
              <w:t>22–32 dk | Veri kaynağını sorgulama: Kullanıcı girdisi, sensör verisi, görsel, ses, konum veya etiketli örnek gibi veri türleri sınıflandırılır; gerekli olmayan kişisel veri kullanımının riskleri tartışılır.</w:t>
            </w:r>
          </w:p>
          <w:p>
            <w:pPr>
              <w:spacing w:before="0" w:after="22" w:line="245" w:lineRule="auto"/>
            </w:pPr>
            <w:r>
              <w:rPr>
                <w:rFonts w:ascii="Arial" w:hAnsi="Arial" w:eastAsia="Arial" w:cs="Arial"/>
                <w:b w:val="0"/>
                <w:color w:val="25282B"/>
                <w:sz w:val="16"/>
              </w:rPr>
              <w:t>32–40 dk | Ara kontrol: Her öğrenci “bulduğum bilgi – kaynak – neden güvenilir?” üçlüsünü bir örnekle paylaşır.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0–12 dk | Doğrulama: Aynı bilgi en az iki güvenilir kaynakta karşılaştırılır; güncellik, kaynak sahibi ve içerik amacı kontrol edilir.</w:t>
            </w:r>
          </w:p>
          <w:p>
            <w:pPr>
              <w:spacing w:before="0" w:after="22" w:line="245" w:lineRule="auto"/>
            </w:pPr>
            <w:r>
              <w:rPr>
                <w:rFonts w:ascii="Arial" w:hAnsi="Arial" w:eastAsia="Arial" w:cs="Arial"/>
                <w:b w:val="0"/>
                <w:color w:val="25282B"/>
                <w:sz w:val="16"/>
              </w:rPr>
              <w:t>12–25 dk | Kayıt ve düzenleme: Doğrulanmış girdiler tabloya “veri/girdi türü – kullanım amacı – kaynak – mahremiyet notu” başlıklarıyla kaydedilir.</w:t>
            </w:r>
          </w:p>
          <w:p>
            <w:pPr>
              <w:spacing w:before="0" w:after="22" w:line="245" w:lineRule="auto"/>
            </w:pPr>
            <w:r>
              <w:rPr>
                <w:rFonts w:ascii="Arial" w:hAnsi="Arial" w:eastAsia="Arial" w:cs="Arial"/>
                <w:b w:val="0"/>
                <w:color w:val="25282B"/>
                <w:sz w:val="16"/>
              </w:rPr>
              <w:t>25–35 dk | Görselleştirme/paylaşım: Öğrenciler girdilerin hangi türlerde yoğunlaştığını basit şema veya kavram haritasıyla gösterir.</w:t>
            </w:r>
          </w:p>
          <w:p>
            <w:pPr>
              <w:spacing w:before="0" w:after="22" w:line="245" w:lineRule="auto"/>
            </w:pPr>
            <w:r>
              <w:rPr>
                <w:rFonts w:ascii="Arial" w:hAnsi="Arial" w:eastAsia="Arial" w:cs="Arial"/>
                <w:b w:val="0"/>
                <w:color w:val="25282B"/>
                <w:sz w:val="16"/>
              </w:rPr>
              <w:t>35–40 dk | Çıkış bileti: “İyi bir yapay zekâ girdisinin iki özelliği” ve “bir doğrulama yöntemi” yazılır.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Hücre adresleri, veri türleri ve temel işlemler için görsel yönerge ile küçük, önceden hazırlanmış veri seti verilir. Formül yazmada zorlanan öğrenci önce hazır formülü inceleyip hücre başvurularını değiştirerek çalışabilir.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aynı araştırma sorusunu farklı grafik türleriyle görselleştirip hangisinin daha anlaşılır olduğunu gerekçelendirebilir; ek bir araştırma sorusu için yeni analiz/formül geliştirebilir.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puanlama anahtarı, kontrol listesi, gözlem formu, akran değerlendirme formu, bilgi duvarı ve dereceleme ölçeği.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14.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