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18 / 18.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18 Ocak - 22 Ocak 2027 / 18.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Araçları ile Model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Teknolojilerini Kullanma, BTYAB4. Dijital Ürün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KB2.6. Bilgi Toplama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E2.3. Girişkenlik, E3.4. Gerçeği Arama, E3.6. Analitiklik,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girdi, model geliştirme, yapay zekâ araçları, yapay zekâ teknolojileri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BTY.6.5.3. Yapay zekâ araç ve teknolojileri ile model geliştirebilme</w:t>
              <w:br/>
              <w:t>a) Yapay zekâ araç ve teknolojileri ile yapılacak olan modelde gerçek hayat problemini belirler.</w:t>
              <w:br/>
              <w:t>b) Problemin çözümü için bir model oluşturur.</w:t>
              <w:br/>
              <w:t>c) Yapay zekâ uygulamasında geliştirilen modeli uygular.</w:t>
              <w:br/>
              <w:t>ç) Yapay zekâ uygulamasındaki modelin süreç ve sonuçlarını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sorgulama, problem temelli öğrenme, gösterip yaptırma, araştırma,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öğretmen kontrollü yapay zekâ aracı/örnek çıktılar, güvenilir kaynaklar, örnek veri/girdi kartları,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SDB1.3. Öz Yansıtma, SDB2.1. İletişim,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D14. Saygı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OB4. Görsel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yapay zekânın temel tanımını ve bazı kullanım alanlarını bildikleri; bir dijital araca amaç doğrultusunda komut/girdi verme ve sonuçları gözlemleme deneyimlerinin bulunduğu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tanımı ve kullanım alanlarına ilişkin kısa açık uçlu sorular sorulur. Öğrencilerin girdi, veri, araç seçimi, sonuç doğrulama ve model kavramlarına yönelik ön bilgileri örnek senaryolar üzerinden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İnsanların bir isteği doğru anlayabilmek için açık ve yeterli bilgiye ihtiyaç duyması ile yapay zekâ sistemlerinin uygun girdiye ihtiyaç duyması ilişkilendirilir; yüz tanıma ve sanal asistan gibi günlük örneklerde verinin nasıl kullanıldığı tartışılır.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Model planını kontrol: Problem, sınıflar, örnek sayısı ve veri çeşitliliği gözden geçirilir; dengesiz veya yetersiz örneklerin sonuçları tartışılır.</w:t>
            </w:r>
          </w:p>
          <w:p>
            <w:pPr>
              <w:spacing w:before="0" w:after="22" w:line="245" w:lineRule="auto"/>
            </w:pPr>
            <w:r>
              <w:rPr>
                <w:rFonts w:ascii="Arial" w:hAnsi="Arial" w:eastAsia="Arial" w:cs="Arial"/>
                <w:b w:val="0"/>
                <w:color w:val="25282B"/>
                <w:sz w:val="16"/>
              </w:rPr>
              <w:t>8–25 dk | Model oluşturma/uygulama: Yaş düzeyine ve okul erişimine uygun öğretmen kontrollü araçta örnek veriler kullanılarak basit sınıflandırma/model geliştirme süreci uygulanır. Öğrenciler işlem adımlarını kayıt altına alır.</w:t>
            </w:r>
          </w:p>
          <w:p>
            <w:pPr>
              <w:spacing w:before="0" w:after="22" w:line="245" w:lineRule="auto"/>
            </w:pPr>
            <w:r>
              <w:rPr>
                <w:rFonts w:ascii="Arial" w:hAnsi="Arial" w:eastAsia="Arial" w:cs="Arial"/>
                <w:b w:val="0"/>
                <w:color w:val="25282B"/>
                <w:sz w:val="16"/>
              </w:rPr>
              <w:t>25–35 dk | Test: Eğitimde kullanılmayan örneklerle model denenir; doğru/yanlış sonuçlar sayılır. Hataların veri niteliği, çeşitlilik veya benzer örneklerden kaynaklanabileceği tartışılır.</w:t>
            </w:r>
          </w:p>
          <w:p>
            <w:pPr>
              <w:spacing w:before="0" w:after="22" w:line="245" w:lineRule="auto"/>
            </w:pPr>
            <w:r>
              <w:rPr>
                <w:rFonts w:ascii="Arial" w:hAnsi="Arial" w:eastAsia="Arial" w:cs="Arial"/>
                <w:b w:val="0"/>
                <w:color w:val="25282B"/>
                <w:sz w:val="16"/>
              </w:rPr>
              <w:t>35–40 dk | Ara değerlendirme: Her grup modelin bir güçlü ve bir sınırlı yönünü yazar.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0–15 dk | İyileştirme: Gruplar veri setini veya sınıf tanımlarını bir kez revize eder ve modeli yeniden dener. Önceki sonuçla yeni sonuç karşılaştırılır.</w:t>
            </w:r>
          </w:p>
          <w:p>
            <w:pPr>
              <w:spacing w:before="0" w:after="22" w:line="245" w:lineRule="auto"/>
            </w:pPr>
            <w:r>
              <w:rPr>
                <w:rFonts w:ascii="Arial" w:hAnsi="Arial" w:eastAsia="Arial" w:cs="Arial"/>
                <w:b w:val="0"/>
                <w:color w:val="25282B"/>
                <w:sz w:val="16"/>
              </w:rPr>
              <w:t>15–28 dk | Süreç ve sonuç değerlendirmesi: Başarı ölçütü, hata örnekleri, mahremiyet ve adalet/önyargı açısından değerlendirme yapılır.</w:t>
            </w:r>
          </w:p>
          <w:p>
            <w:pPr>
              <w:spacing w:before="0" w:after="22" w:line="245" w:lineRule="auto"/>
            </w:pPr>
            <w:r>
              <w:rPr>
                <w:rFonts w:ascii="Arial" w:hAnsi="Arial" w:eastAsia="Arial" w:cs="Arial"/>
                <w:b w:val="0"/>
                <w:color w:val="25282B"/>
                <w:sz w:val="16"/>
              </w:rPr>
              <w:t>28–36 dk | Sunum: Gruplar problem, veri, model, test sonucu ve geliştirme önerisini kısa sunumla paylaşır. Akranlar içerik doğruluğu ve açıklık ölçütleriyle geri bildirim verir.</w:t>
            </w:r>
          </w:p>
          <w:p>
            <w:pPr>
              <w:spacing w:before="0" w:after="22" w:line="245" w:lineRule="auto"/>
            </w:pPr>
            <w:r>
              <w:rPr>
                <w:rFonts w:ascii="Arial" w:hAnsi="Arial" w:eastAsia="Arial" w:cs="Arial"/>
                <w:b w:val="0"/>
                <w:color w:val="25282B"/>
                <w:sz w:val="16"/>
              </w:rPr>
              <w:t>36–40 dk | Dönem kapanışı: Öğrenci “modeli iyileştirmek için en etkili değişiklik neydi?” sorusuna yansıtma yazar.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Girdi–çıktı ilişkisi görsel şema ve örneklerle somutlaştırılır; araç kullanımında öğretmen kontrollü hazır senaryolar ve kişisel veri içermeyen örnek girdiler kullanılır.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görevi farklı girdi biçimleriyle test edip çıktı kalitesini karşılaştırabilir; veri çeşitliliği, önyargı veya model hatası üzerine ek test tasarlayabilir.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puanlama anahtarı, kontrol listesi, gözlem formu, akran değerlendirme formu, bilgi duvarı ve dereceleme ölçeği.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 Bu hafta birinci dönemin son haftasıdır; 22 Ocak 2027 Cuma günü birinci dönem sona erer.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18.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