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20 / 20.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15 Şubat - 19 Şubat 2027 / 20.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Yazılım Tasarımı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Ortamına Giriş</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BTYAB3. Yazılım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E2.1. Empati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döngüler, fonksiyon, hata ayıklama, karakter hareketleri, koşul blokları, planlama, proje, sürükle-bırak, yapay zekâ, yapay zekâ bileşenleri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BTY.6.6.1. Blok tabanlı ortamda yazılım geliştirme sürecinde kullanılan bileşenlerden yararlanabilme</w:t>
              <w:br/>
              <w:t>a) Blok tabanlı ortamında yazılım geliştirme süreci bileşenlerini tanır.</w:t>
              <w:br/>
              <w:t>b) Blok tabanlı ortamda yazılım geliştirme süreci bileşenlerini kullanır.</w:t>
              <w:br/>
              <w:t>c) Blok tabanlı ortamda yazılım geliştirme süreci bileşenlerini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proje tabanlı öğrenme, gösterip yaptırma, problem çözme, iş birlikli öğrenme, hata ayıklama,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blok tabanlı programlama ortamı, proje planı/test tablosu, gerekirse öğretmen kontrollü yapay zekâ bileşeni,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D12. Sabır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temel bilgisayar ve yapay zekâ farkındalığına; algoritma, problem çözme ve hata ayıklama hakkında önceki öğrenmelere sahip oldukları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Günlük yaşam problemleri; navigasyonun rota seçmesi, sesli asistanın hatırlatma üretmesi ve makinelerin belirli adımlarla çalışması üzerinden programlama, algoritma ve yapay zekâ destekli problem çözmeyle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0–8 dk | Tekrar ve tahmin: Hazır bir kod parçası çalıştırılmadan önce karakterin ne yapacağı tahmin edilir; sonuçla tahmin karşılaştırılır.</w:t>
            </w:r>
          </w:p>
          <w:p>
            <w:pPr>
              <w:spacing w:before="0" w:after="22" w:line="245" w:lineRule="auto"/>
            </w:pPr>
            <w:r>
              <w:rPr>
                <w:rFonts w:ascii="Arial" w:hAnsi="Arial" w:eastAsia="Arial" w:cs="Arial"/>
                <w:b w:val="0"/>
                <w:color w:val="25282B"/>
                <w:sz w:val="16"/>
              </w:rPr>
              <w:t>8–20 dk | Döngü ihtiyacı: Aynı hareketin çok kez tekrarlandığı uzun kod ile döngülü kod karşılaştırılır; tekrar/döngü mantığı tanıtılır.</w:t>
            </w:r>
          </w:p>
          <w:p>
            <w:pPr>
              <w:spacing w:before="0" w:after="22" w:line="245" w:lineRule="auto"/>
            </w:pPr>
            <w:r>
              <w:rPr>
                <w:rFonts w:ascii="Arial" w:hAnsi="Arial" w:eastAsia="Arial" w:cs="Arial"/>
                <w:b w:val="0"/>
                <w:color w:val="25282B"/>
                <w:sz w:val="16"/>
              </w:rPr>
              <w:t>20–32 dk | Döngü uygulaması: Öğrenciler geometrik hareket veya ritmik animasyon için tekrar bloklarını kullanır; tekrar sayısının etkisini test eder.</w:t>
            </w:r>
          </w:p>
          <w:p>
            <w:pPr>
              <w:spacing w:before="0" w:after="22" w:line="245" w:lineRule="auto"/>
            </w:pPr>
            <w:r>
              <w:rPr>
                <w:rFonts w:ascii="Arial" w:hAnsi="Arial" w:eastAsia="Arial" w:cs="Arial"/>
                <w:b w:val="0"/>
                <w:color w:val="25282B"/>
                <w:sz w:val="16"/>
              </w:rPr>
              <w:t>32–40 dk | Verimlilik değerlendirmesi: Aynı sonucu daha az blokla üretme ve okunabilirlik açısından iki çözüm karşılaştırılır.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0–10 dk | Koşul fikri: “Duvara değerse dön”, “puan 10 olursa mesaj ver” gibi örneklerle koşul–sonuç ilişkisi kurulur.</w:t>
            </w:r>
          </w:p>
          <w:p>
            <w:pPr>
              <w:spacing w:before="0" w:after="22" w:line="245" w:lineRule="auto"/>
            </w:pPr>
            <w:r>
              <w:rPr>
                <w:rFonts w:ascii="Arial" w:hAnsi="Arial" w:eastAsia="Arial" w:cs="Arial"/>
                <w:b w:val="0"/>
                <w:color w:val="25282B"/>
                <w:sz w:val="16"/>
              </w:rPr>
              <w:t>10–25 dk | Koşul uygulaması: Öğrenciler algılama/koşul bloklarını kullanarak basit etkileşim oluşturur.</w:t>
            </w:r>
          </w:p>
          <w:p>
            <w:pPr>
              <w:spacing w:before="0" w:after="22" w:line="245" w:lineRule="auto"/>
            </w:pPr>
            <w:r>
              <w:rPr>
                <w:rFonts w:ascii="Arial" w:hAnsi="Arial" w:eastAsia="Arial" w:cs="Arial"/>
                <w:b w:val="0"/>
                <w:color w:val="25282B"/>
                <w:sz w:val="16"/>
              </w:rPr>
              <w:t>25–34 dk | Test tablosu: Farklı giriş koşullarında programın davranışı denenir; beklenen ve gerçekleşen sonuç kaydedilir.</w:t>
            </w:r>
          </w:p>
          <w:p>
            <w:pPr>
              <w:spacing w:before="0" w:after="22" w:line="245" w:lineRule="auto"/>
            </w:pPr>
            <w:r>
              <w:rPr>
                <w:rFonts w:ascii="Arial" w:hAnsi="Arial" w:eastAsia="Arial" w:cs="Arial"/>
                <w:b w:val="0"/>
                <w:color w:val="25282B"/>
                <w:sz w:val="16"/>
              </w:rPr>
              <w:t>34–40 dk | Çıkış bileti: Döngü ile koşulun farkı birer örnekle açıklanır.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öğrencilerden aynı işlev için alternatif algoritma geliştirmeleri, kod tekrarını azaltmaları, ek test senaryosu oluşturmaları veya ürüne güvenli ve açıklanabilir ek özellik tasarlamaları istenir.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Matematik, Müzik,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20.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