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20"/>
        <w:jc w:val="center"/>
      </w:pPr>
      <w:r>
        <w:rPr>
          <w:rFonts w:ascii="Arial" w:hAnsi="Arial" w:eastAsia="Arial" w:cs="Arial"/>
          <w:b/>
          <w:color w:val="25282B"/>
          <w:sz w:val="22"/>
        </w:rPr>
        <w:t>6. SINIF BİLİŞİM TEKNOLOJİLERİ VE YAZILIM DERSİ</w:t>
      </w:r>
    </w:p>
    <w:p>
      <w:pPr>
        <w:widowControl/>
        <w:spacing w:after="100"/>
        <w:jc w:val="center"/>
      </w:pPr>
      <w:r>
        <w:rPr>
          <w:rFonts w:ascii="Arial" w:hAnsi="Arial" w:eastAsia="Arial" w:cs="Arial"/>
          <w:b/>
          <w:color w:val="25282B"/>
          <w:sz w:val="26"/>
        </w:rPr>
        <w:t>GÜNLÜK DERS PLANI</w:t>
      </w:r>
    </w:p>
    <w:tbl>
      <w:tblPr>
        <w:tblW w:type="auto" w:w="0"/>
        <w:jc w:val="center"/>
        <w:tblLayout w:type="fixed"/>
        <w:tblLook w:firstColumn="1" w:firstRow="1" w:lastColumn="0" w:lastRow="0" w:noHBand="0" w:noVBand="1" w:val="04A0"/>
      </w:tblPr>
      <w:tblGrid>
        <w:gridCol w:w="1757"/>
        <w:gridCol w:w="3345"/>
        <w:gridCol w:w="1927"/>
        <w:gridCol w:w="3203"/>
      </w:tblGrid>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Okul / Kurum</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Öğretmenin Adı Soyadı</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w:t>
            </w:r>
          </w:p>
        </w:tc>
      </w:tr>
      <w:tr>
        <w:trPr>
          <w:cantSplit/>
        </w:trPr>
        <w:tc>
          <w:tcPr>
            <w:tcW w:type="dxa" w:w="175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Sınıf / Şube</w:t>
            </w:r>
          </w:p>
        </w:tc>
        <w:tc>
          <w:tcPr>
            <w:tcW w:type="dxa" w:w="3345"/>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6 / ................</w:t>
            </w:r>
          </w:p>
        </w:tc>
        <w:tc>
          <w:tcPr>
            <w:tcW w:type="dxa" w:w="1927"/>
            <w:shd w:fill="F1F2F3"/>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6"/>
              </w:rPr>
              <w:t>Plan No / Hafta</w:t>
            </w:r>
          </w:p>
        </w:tc>
        <w:tc>
          <w:tcPr>
            <w:tcW w:type="dxa" w:w="3203"/>
            <w:shd w:fill="FFFFFF"/>
            <w:tcMar>
              <w:top w:w="65" w:type="dxa"/>
              <w:start w:w="85" w:type="dxa"/>
              <w:bottom w:w="65" w:type="dxa"/>
              <w:end w:w="8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6"/>
              </w:rPr>
              <w:t>22 / 22. Hafta</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 BÖLÜM: DERS BİLGİSİ</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Dersin Adı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Bilişim Teknolojileri ve Yazılım</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Tarih / Hafta</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01 Mart - 05 Mart 2027 / 22. Hafta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Sınıf</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6. Sınıf</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Süre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2 ders saati (80 dakika)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Tema / Ünite</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Yazılım Tasarımı ve Programlama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İçerik Çerçevesi (Konu)</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Blok Tabanlı Ortamda Tasarım ve Programlama</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Alan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BTYAB3. Yazılım Geliştirme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Kavramsal Beceriler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Eğilimler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E1.1. Merak, E2.1. Empati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Anahtar Kavramlar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blok tabanlı programlama, döngüler, fonksiyon, hata ayıklama, karakter hareketleri, koşul blokları, planlama, proje, sürükle-bırak, yapay zekâ, yapay zekâ bileşenleri</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 Çıktısı ve</w:t>
              <w:br/>
              <w:t>Süreç Bileşenleri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BTY.6.6.2. Blok tabanlı ortamda yazılım geliştirme sürecini yönetebilme</w:t>
              <w:br/>
              <w:t>a) Blok tabanlı ortamda yazılım geliştirme sürecini planlar.</w:t>
              <w:br/>
              <w:t>b) Blok tabanlı ortamda yazılımı tasarlar.</w:t>
              <w:br/>
              <w:t>c) Blok tabanlı ortamda yazılımı oluşturur.</w:t>
              <w:br/>
              <w:t>ç) Blok tabanlı ortamda oluşturulan yazılımı değerlendirir.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Yöntem / Teknik</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proje tabanlı öğrenme, gösterip yaptırma, problem çözme, iş birlikli öğrenme, hata ayıklama, akran değerlendirme</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Araç-Gereç / Materyal</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bilgisayar, blok tabanlı programlama ortamı, proje planı/test tablosu, gerekirse öğretmen kontrollü yapay zekâ bileşeni, kontrol listesi</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 BÖLÜM: PROGRAMLAR ARASI BİLEŞENLER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Sosyal-Duygusal Öğrenme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SDB1.2. Öz Düzenleme, SDB2.2. İş Birliği, SDB3.3. Sorumlu Karar Verme (tema düzeyindeki bileşenlerden bu haftanın etkinliklerinde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Değerler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D3. Çalışkanlık, D6. Dürüstlük, D12. Sabır (tema düzeyindeki değerlerden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Okuryazarlık Becerileri</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OB1. Bilgi Okuryazarlığı, OB2. Dijital Okuryazarlık (tema düzeyindeki okuryazarlıklardan bu haftada öne çıkanlar)</w:t>
            </w:r>
          </w:p>
        </w:tc>
      </w:tr>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Beceriler Arası İlişkiler</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 (TYMM tema düzeyinde ayrıca belirtilmemiştir.)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III. BÖLÜM: ÖĞRENME-ÖĞRETME YAŞANTILARI</w:t>
            </w:r>
          </w:p>
        </w:tc>
      </w:tr>
    </w:tbl>
    <w:tbl>
      <w:tblPr>
        <w:tblW w:type="auto" w:w="0"/>
        <w:jc w:val="center"/>
        <w:tblLayout w:type="fixed"/>
        <w:tblLook w:firstColumn="1" w:firstRow="1" w:lastColumn="0" w:lastRow="0" w:noHBand="0" w:noVBand="1" w:val="04A0"/>
      </w:tblPr>
      <w:tblGrid>
        <w:gridCol w:w="2466"/>
        <w:gridCol w:w="7767"/>
      </w:tblGrid>
      <w:tr>
        <w:trPr>
          <w:cantSplit/>
          <w:tblHeader w:val="true"/>
        </w:trPr>
        <w:tc>
          <w:tcPr>
            <w:tcW w:type="dxa" w:w="2466"/>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Basamak / Özellik</w:t>
            </w:r>
          </w:p>
        </w:tc>
        <w:tc>
          <w:tcPr>
            <w:tcW w:type="dxa" w:w="7767"/>
            <w:shd w:fill="E7E8EA"/>
            <w:tcMar>
              <w:top w:w="68" w:type="dxa"/>
              <w:start w:w="90" w:type="dxa"/>
              <w:bottom w:w="68" w:type="dxa"/>
              <w:end w:w="90" w:type="dxa"/>
            </w:tcMar>
            <w:tcBorders>
              <w:top w:val="single" w:sz="5" w:color="8F949A"/>
              <w:left w:val="single" w:sz="5" w:color="8F949A"/>
              <w:bottom w:val="single" w:sz="5" w:color="8F949A"/>
              <w:right w:val="single" w:sz="5" w:color="8F949A"/>
            </w:tcBorders>
          </w:tcPr>
          <w:p>
            <w:pPr>
              <w:spacing w:after="0"/>
              <w:jc w:val="center"/>
            </w:pPr>
            <w:r>
              <w:rPr>
                <w:rFonts w:ascii="Arial" w:hAnsi="Arial" w:eastAsia="Arial" w:cs="Arial"/>
                <w:b/>
                <w:color w:val="25282B"/>
                <w:sz w:val="17"/>
              </w:rPr>
              <w:t>Uygulama</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Temel Kabuller</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Öğrencilerin temel bilgisayar ve yapay zekâ farkındalığına; algoritma, problem çözme ve hata ayıklama hakkında önceki öğrenmelere sahip oldukları kabul edilir.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Ön Değerlendirme Süreci</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Problem çözme ve algoritmik düşünmeyi ortaya çıkaracak kısa görevler verilir. Basit bir karakter hareketi veya günlük bir işlemin adımlarını sıralama üzerinden öğrencilerin blok tabanlı ortam deneyimi, sıralama ve hata ayıklama becerileri gözlenir.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Köprü Kurma</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Günlük yaşam problemleri; navigasyonun rota seçmesi, sesli asistanın hatırlatma üretmesi ve makinelerin belirli adımlarla çalışması üzerinden programlama, algoritma ve yapay zekâ destekli problem çözmeyle ilişkilendirilir.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Öğrenme-Öğretme Uygulamaları</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22" w:line="245" w:lineRule="auto"/>
            </w:pPr>
            <w:r/>
            <w:r>
              <w:rPr>
                <w:rFonts w:ascii="Arial" w:hAnsi="Arial" w:eastAsia="Arial" w:cs="Arial"/>
                <w:b/>
                <w:color w:val="25282B"/>
                <w:sz w:val="16"/>
              </w:rPr>
              <w:t>1. DERS SAATİ (40 dk)</w:t>
            </w:r>
          </w:p>
          <w:p>
            <w:pPr>
              <w:spacing w:before="0" w:after="22" w:line="245" w:lineRule="auto"/>
            </w:pPr>
            <w:r>
              <w:rPr>
                <w:rFonts w:ascii="Arial" w:hAnsi="Arial" w:eastAsia="Arial" w:cs="Arial"/>
                <w:b w:val="0"/>
                <w:color w:val="25282B"/>
                <w:sz w:val="16"/>
              </w:rPr>
              <w:t>0–8 dk | Proje problemi: Okul yaşamını kolaylaştıracak basit bir dijital oyun/uygulama problemi seçilir; kullanıcı ve ihtiyaç açık biçimde tanımlanır.</w:t>
            </w:r>
          </w:p>
          <w:p>
            <w:pPr>
              <w:spacing w:before="0" w:after="22" w:line="245" w:lineRule="auto"/>
            </w:pPr>
            <w:r>
              <w:rPr>
                <w:rFonts w:ascii="Arial" w:hAnsi="Arial" w:eastAsia="Arial" w:cs="Arial"/>
                <w:b w:val="0"/>
                <w:color w:val="25282B"/>
                <w:sz w:val="16"/>
              </w:rPr>
              <w:t>8–20 dk | Planlama: Amaç, gereksinimler, görevler, kullanılacak bloklar, süre ve başarı ölçütleri proje planına yazılır. Grup görevleri adil biçimde dağıtılır.</w:t>
            </w:r>
          </w:p>
          <w:p>
            <w:pPr>
              <w:spacing w:before="0" w:after="22" w:line="245" w:lineRule="auto"/>
            </w:pPr>
            <w:r>
              <w:rPr>
                <w:rFonts w:ascii="Arial" w:hAnsi="Arial" w:eastAsia="Arial" w:cs="Arial"/>
                <w:b w:val="0"/>
                <w:color w:val="25282B"/>
                <w:sz w:val="16"/>
              </w:rPr>
              <w:t>20–32 dk | Tasarım: Sahne, karakterler, ekran akışı, kullanıcı etkileşimi ve temel algoritma storyboard/akış taslağıyla hazırlanır.</w:t>
            </w:r>
          </w:p>
          <w:p>
            <w:pPr>
              <w:spacing w:before="0" w:after="22" w:line="245" w:lineRule="auto"/>
            </w:pPr>
            <w:r>
              <w:rPr>
                <w:rFonts w:ascii="Arial" w:hAnsi="Arial" w:eastAsia="Arial" w:cs="Arial"/>
                <w:b w:val="0"/>
                <w:color w:val="25282B"/>
                <w:sz w:val="16"/>
              </w:rPr>
              <w:t>32–40 dk | Tasarım kontrolü: Tasarımın problemle uyumu ve gerçekleştirilebilirliği akran kontrol listesiyle incelenir.</w:t>
            </w:r>
          </w:p>
          <w:p>
            <w:pPr>
              <w:spacing w:before="0" w:after="22" w:line="245" w:lineRule="auto"/>
            </w:pPr>
            <w:r>
              <w:rPr>
                <w:rFonts w:ascii="Arial" w:hAnsi="Arial" w:eastAsia="Arial" w:cs="Arial"/>
                <w:b/>
                <w:color w:val="25282B"/>
                <w:sz w:val="16"/>
              </w:rPr>
              <w:t>2. DERS SAATİ (40 dk)</w:t>
            </w:r>
          </w:p>
          <w:p>
            <w:pPr>
              <w:spacing w:before="0" w:after="22" w:line="245" w:lineRule="auto"/>
            </w:pPr>
            <w:r>
              <w:rPr>
                <w:rFonts w:ascii="Arial" w:hAnsi="Arial" w:eastAsia="Arial" w:cs="Arial"/>
                <w:b w:val="0"/>
                <w:color w:val="25282B"/>
                <w:sz w:val="16"/>
              </w:rPr>
              <w:t>0–10 dk | Prototip başlangıcı: Proje dosyası oluşturulur, sahne ve temel karakter/nesneler hazırlanır.</w:t>
            </w:r>
          </w:p>
          <w:p>
            <w:pPr>
              <w:spacing w:before="0" w:after="22" w:line="245" w:lineRule="auto"/>
            </w:pPr>
            <w:r>
              <w:rPr>
                <w:rFonts w:ascii="Arial" w:hAnsi="Arial" w:eastAsia="Arial" w:cs="Arial"/>
                <w:b w:val="0"/>
                <w:color w:val="25282B"/>
                <w:sz w:val="16"/>
              </w:rPr>
              <w:t>10–28 dk | İlk işlev: Tasarımın en temel işlevi kodlanır; olay, hareket ve gerekli kontrol blokları eklenir.</w:t>
            </w:r>
          </w:p>
          <w:p>
            <w:pPr>
              <w:spacing w:before="0" w:after="22" w:line="245" w:lineRule="auto"/>
            </w:pPr>
            <w:r>
              <w:rPr>
                <w:rFonts w:ascii="Arial" w:hAnsi="Arial" w:eastAsia="Arial" w:cs="Arial"/>
                <w:b w:val="0"/>
                <w:color w:val="25282B"/>
                <w:sz w:val="16"/>
              </w:rPr>
              <w:t>28–35 dk | Test: Temel işlev farklı girişlerle denenir; hata kaydı tutulur.</w:t>
            </w:r>
          </w:p>
          <w:p>
            <w:pPr>
              <w:spacing w:before="0" w:after="22" w:line="245" w:lineRule="auto"/>
            </w:pPr>
            <w:r>
              <w:rPr>
                <w:rFonts w:ascii="Arial" w:hAnsi="Arial" w:eastAsia="Arial" w:cs="Arial"/>
                <w:b w:val="0"/>
                <w:color w:val="25282B"/>
                <w:sz w:val="16"/>
              </w:rPr>
              <w:t>35–40 dk | Sprint notu: Grup tamamlanan, eksik ve sonraki derste yapılacak işleri üç sütunlu tabloya yazar.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Destekleme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Kod bloklarını renk/işlev gruplarıyla gösteren görsel yönerge, adım adım görev kartı ve çalışan örnek başlangıç dosyası sunulur. Öğrencinin tüm projeyi bir anda tamamlaması yerine tek işlevi çalıştırıp test etmesi sağlanır; akran desteği kullanılabilir.</w:t>
            </w:r>
          </w:p>
        </w:tc>
      </w:tr>
      <w:tr>
        <w:trPr>
          <w:cantSplit/>
        </w:trPr>
        <w:tc>
          <w:tcPr>
            <w:tcW w:type="dxa" w:w="2466"/>
            <w:vAlign w:val="top"/>
            <w:shd w:fill="F1F2F3"/>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Farklılaştırma – Zenginleştirme</w:t>
            </w:r>
          </w:p>
        </w:tc>
        <w:tc>
          <w:tcPr>
            <w:tcW w:type="dxa" w:w="7767"/>
            <w:vAlign w:val="top"/>
            <w:shd w:fill="FFFFFF"/>
            <w:tcMar>
              <w:top w:w="80" w:type="dxa"/>
              <w:start w:w="95" w:type="dxa"/>
              <w:bottom w:w="80"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İleri düzey öğrencilerden aynı işlev için alternatif algoritma geliştirmeleri, kod tekrarını azaltmaları, ek test senaryosu oluşturmaları veya ürüne güvenli ve açıklanabilir ek özellik tasarlamaları istenir.</w:t>
            </w:r>
          </w:p>
        </w:tc>
      </w:tr>
    </w:tbl>
    <w:p>
      <w:pPr>
        <w:widowControl/>
      </w:pPr>
      <w:r>
        <w:br w:type="page"/>
      </w: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IV. BÖLÜM: ÖLÇME VE DEĞERLENDİRME / ÖĞRENME KANITLARI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90" w:type="dxa"/>
              <w:start w:w="105" w:type="dxa"/>
              <w:bottom w:w="90"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Süreç boyunca planlama, blokları amaca uygun kullanma, test etme, hata ayıklama, iş birliği ve gerekçeli revizyon davranışları gözlem formu/kontrol listesiyle izlenir. Haftalık ürün veya proje sürümü çalışırlık, kod düzeni, problemle uyum ve kullanıcı deneyimi ölçütleriyle değerlendirilir. Öğrenci kısa öz değerlendirmede yaptığı değişikliği ve sonucunu açıklar. TYMM tema düzeyinde önerilen araçlar: kontrol listesi, gözlem formu, akran değerlendirme formu, rubrik ölçeği ve öz değerlendirme formu.</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 BÖLÜM: DERSİN DİĞER DERSLERLE İLİŞKİSİ</w:t>
            </w:r>
          </w:p>
        </w:tc>
      </w:tr>
    </w:tbl>
    <w:tbl>
      <w:tblPr>
        <w:tblW w:type="auto" w:w="0"/>
        <w:jc w:val="center"/>
        <w:tblLayout w:type="fixed"/>
        <w:tblLook w:firstColumn="1" w:firstRow="1" w:lastColumn="0" w:lastRow="0" w:noHBand="0" w:noVBand="1" w:val="04A0"/>
      </w:tblPr>
      <w:tblGrid>
        <w:gridCol w:w="10234"/>
      </w:tblGrid>
      <w:tr>
        <w:tc>
          <w:tcPr>
            <w:tcW w:type="dxa" w:w="10234"/>
            <w:shd w:fill="FFFFFF"/>
            <w:tcMar>
              <w:top w:w="85" w:type="dxa"/>
              <w:start w:w="105" w:type="dxa"/>
              <w:bottom w:w="85" w:type="dxa"/>
              <w:end w:w="10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Görsel Sanatlar, Matematik, Müzik, Sosyal Bilgiler, Türkçe</w:t>
            </w:r>
          </w:p>
        </w:tc>
      </w:tr>
    </w:tbl>
    <w:p>
      <w:pPr>
        <w:widowControl/>
        <w:spacing w:after="0"/>
      </w:pPr>
    </w:p>
    <w:tbl>
      <w:tblPr>
        <w:tblW w:type="auto" w:w="0"/>
        <w:jc w:val="center"/>
        <w:tblLayout w:type="fixed"/>
        <w:tblLook w:firstColumn="1" w:firstRow="1" w:lastColumn="0" w:lastRow="0" w:noHBand="0" w:noVBand="1" w:val="04A0"/>
      </w:tblPr>
      <w:tblGrid>
        <w:gridCol w:w="10234"/>
      </w:tblGrid>
      <w:tr>
        <w:tc>
          <w:tcPr>
            <w:tcW w:type="dxa" w:w="10234"/>
            <w:shd w:fill="D9D9D9"/>
            <w:tcMar>
              <w:top w:w="65" w:type="dxa"/>
              <w:start w:w="100" w:type="dxa"/>
              <w:bottom w:w="65" w:type="dxa"/>
              <w:end w:w="100" w:type="dxa"/>
            </w:tcMar>
            <w:tcBorders>
              <w:top w:val="single" w:sz="5" w:color="8F949A"/>
              <w:left w:val="single" w:sz="5" w:color="8F949A"/>
              <w:bottom w:val="single" w:sz="5" w:color="8F949A"/>
              <w:right w:val="single" w:sz="5" w:color="8F949A"/>
            </w:tcBorders>
          </w:tcPr>
          <w:p>
            <w:pPr>
              <w:spacing w:after="0"/>
            </w:pPr>
            <w:r>
              <w:rPr>
                <w:rFonts w:ascii="Arial" w:hAnsi="Arial" w:eastAsia="Arial" w:cs="Arial"/>
                <w:b/>
                <w:color w:val="25282B"/>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523"/>
        <w:gridCol w:w="7711"/>
      </w:tblGrid>
      <w:tr>
        <w:trPr>
          <w:cantSplit/>
        </w:trPr>
        <w:tc>
          <w:tcPr>
            <w:tcW w:type="dxa" w:w="2523"/>
            <w:vAlign w:val="top"/>
            <w:shd w:fill="F1F2F3"/>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color w:val="25282B"/>
                <w:sz w:val="17"/>
              </w:rPr>
              <w:t>Uygulama Notları</w:t>
            </w:r>
          </w:p>
        </w:tc>
        <w:tc>
          <w:tcPr>
            <w:tcW w:type="dxa" w:w="7711"/>
            <w:vAlign w:val="top"/>
            <w:shd w:fill="FFFFFF"/>
            <w:tcMar>
              <w:top w:w="72" w:type="dxa"/>
              <w:start w:w="95" w:type="dxa"/>
              <w:bottom w:w="72" w:type="dxa"/>
              <w:end w:w="95" w:type="dxa"/>
            </w:tcMar>
            <w:tcBorders>
              <w:top w:val="single" w:sz="4" w:color="B7BCC2"/>
              <w:left w:val="single" w:sz="4" w:color="B7BCC2"/>
              <w:bottom w:val="single" w:sz="4" w:color="B7BCC2"/>
              <w:right w:val="single" w:sz="4" w:color="B7BCC2"/>
            </w:tcBorders>
          </w:tcPr>
          <w:p>
            <w:pPr>
              <w:spacing w:before="0" w:after="0" w:line="245" w:lineRule="auto"/>
            </w:pPr>
            <w:r/>
            <w:r>
              <w:rPr>
                <w:rFonts w:ascii="Arial" w:hAnsi="Arial" w:eastAsia="Arial" w:cs="Arial"/>
                <w:b w:val="0"/>
                <w:color w:val="25282B"/>
                <w:sz w:val="17"/>
              </w:rPr>
              <w:t>Plan, TYMM 6. sınıf Bilişim Teknolojileri ve Yazılım Dersi öğretim programındaki öğrenme çıktısı ve uygulama yaklaşımı temel alınarak haftalık ders süresine uyarlanmıştır.</w:t>
            </w:r>
          </w:p>
        </w:tc>
      </w:tr>
    </w:tbl>
    <w:p>
      <w:pPr>
        <w:widowControl/>
        <w:spacing w:after="20"/>
      </w:pPr>
    </w:p>
    <w:tbl>
      <w:tblPr>
        <w:tblW w:type="auto" w:w="0"/>
        <w:jc w:val="center"/>
        <w:tblLayout w:type="fixed"/>
        <w:tblLook w:firstColumn="1" w:firstRow="1" w:lastColumn="0" w:lastRow="0" w:noHBand="0" w:noVBand="1" w:val="04A0"/>
      </w:tblPr>
      <w:tblGrid>
        <w:gridCol w:w="5103"/>
        <w:gridCol w:w="5131"/>
      </w:tblGrid>
      <w:tr>
        <w:tc>
          <w:tcPr>
            <w:tcW w:type="dxa" w:w="5103"/>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Bilgisayar ve Öğretim Teknolojileri Öğretmeni</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c>
          <w:tcPr>
            <w:tcW w:type="dxa" w:w="5131"/>
            <w:shd w:fill="FFFFFF"/>
            <w:tcMar>
              <w:top w:w="140" w:type="dxa"/>
              <w:start w:w="100" w:type="dxa"/>
              <w:bottom w:w="30" w:type="dxa"/>
              <w:end w:w="100" w:type="dxa"/>
            </w:tcMar>
            <w:tcBorders>
              <w:top w:val="nil"/>
              <w:left w:val="nil"/>
              <w:bottom w:val="nil"/>
              <w:right w:val="nil"/>
            </w:tcBorders>
          </w:tcPr>
          <w:p>
            <w:pPr>
              <w:spacing w:after="0"/>
              <w:jc w:val="center"/>
            </w:pPr>
            <w:r/>
            <w:r>
              <w:rPr>
                <w:rFonts w:ascii="Arial" w:hAnsi="Arial" w:eastAsia="Arial" w:cs="Arial"/>
                <w:b/>
                <w:color w:val="25282B"/>
                <w:sz w:val="17"/>
              </w:rPr>
              <w:t>Uygundur</w:t>
            </w:r>
          </w:p>
          <w:p>
            <w:pPr>
              <w:spacing w:after="0"/>
              <w:jc w:val="center"/>
            </w:pPr>
            <w:r>
              <w:rPr>
                <w:rFonts w:ascii="Arial" w:hAnsi="Arial" w:eastAsia="Arial" w:cs="Arial"/>
                <w:b/>
                <w:color w:val="25282B"/>
                <w:sz w:val="17"/>
              </w:rPr>
              <w:t>Okul Müdürü</w:t>
            </w:r>
          </w:p>
          <w:p>
            <w:pPr>
              <w:spacing w:after="0"/>
              <w:jc w:val="center"/>
            </w:pPr>
            <w:r>
              <w:rPr>
                <w:rFonts w:ascii="Arial" w:hAnsi="Arial" w:eastAsia="Arial" w:cs="Arial"/>
                <w:b w:val="0"/>
                <w:color w:val="25282B"/>
                <w:sz w:val="16"/>
              </w:rPr>
              <w:t>Ad Soyad: ........................................</w:t>
            </w:r>
          </w:p>
          <w:p>
            <w:pPr>
              <w:spacing w:after="0"/>
              <w:jc w:val="center"/>
            </w:pPr>
            <w:r>
              <w:rPr>
                <w:rFonts w:ascii="Arial" w:hAnsi="Arial" w:eastAsia="Arial" w:cs="Arial"/>
                <w:b w:val="0"/>
                <w:color w:val="25282B"/>
                <w:sz w:val="16"/>
              </w:rPr>
              <w:t>İmza: ................................................</w:t>
            </w:r>
          </w:p>
        </w:tc>
      </w:tr>
    </w:tbl>
    <w:sectPr w:rsidR="00FC693F" w:rsidRPr="0006063C" w:rsidSect="00034616">
      <w:headerReference w:type="default" r:id="rId9"/>
      <w:footerReference w:type="default" r:id="rId10"/>
      <w:pgSz w:w="12240" w:h="15840"/>
      <w:pgMar w:top="595" w:right="709" w:bottom="595"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cs="Arial"/>
        <w:b w:val="0"/>
        <w:color w:val="777777"/>
        <w:sz w:val="14"/>
      </w:rPr>
      <w:t>6. Sınıf Bilişim Teknolojileri ve Yazılım • 22.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cs="Arial"/>
        <w:b/>
        <w:color w:val="666666"/>
        <w:sz w:val="15"/>
      </w:rPr>
      <w:t>2026-2027 EĞİTİM –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