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20"/>
        <w:jc w:val="center"/>
      </w:pPr>
      <w:r>
        <w:rPr>
          <w:rFonts w:ascii="Arial" w:hAnsi="Arial" w:eastAsia="Arial" w:cs="Arial"/>
          <w:b/>
          <w:color w:val="25282B"/>
          <w:sz w:val="22"/>
        </w:rPr>
        <w:t>6. SINIF BİLİŞİM TEKNOLOJİLERİ VE YAZILIM DERSİ</w:t>
      </w:r>
    </w:p>
    <w:p>
      <w:pPr>
        <w:widowControl/>
        <w:spacing w:after="100"/>
        <w:jc w:val="center"/>
      </w:pPr>
      <w:r>
        <w:rPr>
          <w:rFonts w:ascii="Arial" w:hAnsi="Arial" w:eastAsia="Arial" w:cs="Arial"/>
          <w:b/>
          <w:color w:val="25282B"/>
          <w:sz w:val="26"/>
        </w:rPr>
        <w:t>GÜNLÜK DERS PLANI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345"/>
        <w:gridCol w:w="1927"/>
        <w:gridCol w:w="3203"/>
      </w:tblGrid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Okul / Kurum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Öğretmenin Adı Soyadı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</w:tr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Sınıf / Şube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6 / 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Plan No / Hafta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25 / 25. Hafta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25. HAFTA - OKUL TEMELLİ PLANLAMA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Tarih / Hafta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29 Mart - 02 Nisan 2027 / 25. Hafta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Ders / Sınıf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Bilişim Teknolojileri ve Yazılım / 6. Sınıf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Açıklama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Bu hafta okul temelli planlama kapsamında zümre/okul kararıyla belirlenen araştırma, gözlem, proje, yerel çalışma, okuma veya okul dışı öğrenme etkinliklerine ayrılır. Ayrıntı, okulun yıllık planlama kararı doğrultusunda öğretmen tarafından tamamlanır.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31"/>
      </w:tblGrid>
      <w:tr>
        <w:tc>
          <w:tcPr>
            <w:tcW w:type="dxa" w:w="5103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Bilişim Teknolojileri ve Yazılım Öğretmeni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  <w:tc>
          <w:tcPr>
            <w:tcW w:type="dxa" w:w="5131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595" w:right="709" w:bottom="595" w:left="709" w:header="227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 w:eastAsia="Arial" w:cs="Arial"/>
        <w:b w:val="0"/>
        <w:color w:val="777777"/>
        <w:sz w:val="14"/>
      </w:rPr>
      <w:t>6. Sınıf Bilişim Teknolojileri ve Yazılım • 25. Hafta Ders Planı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 w:eastAsia="Arial" w:cs="Arial"/>
        <w:b/>
        <w:color w:val="666666"/>
        <w:sz w:val="15"/>
      </w:rPr>
      <w:t>2026-2027 EĞİTİM – ÖĞRETİM YILI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