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6.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26 / 26.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05 Nisan - 09 Nisan 2027 / 26.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6.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2 ders saati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Yazılım Tasarımı ve Programlama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Blok Tabanlı Ortamda Tasarım ve Programlama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BTYAB3. Yazılım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E1.1. Merak, E2.1. Empati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blok tabanlı programlama, döngüler, fonksiyon, hata ayıklama, karakter hareketleri, koşul blokları, planlama, proje, sürükle-bırak, yapay zekâ, yapay zekâ bileşenleri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BTY.6.6.2. Blok tabanlı ortamda yazılım geliştirme sürecini yönetebilme</w:t>
              <w:br/>
              <w:t>a) Blok tabanlı ortamda yazılım geliştirme sürecini planlar.</w:t>
              <w:br/>
              <w:t>b) Blok tabanlı ortamda yazılımı tasarlar.</w:t>
              <w:br/>
              <w:t>c) Blok tabanlı ortamda yazılımı oluşturur.</w:t>
              <w:br/>
              <w:t>ç) Blok tabanlı ortamda oluşturulan yazılımı değerlendirir.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proje tabanlı öğrenme, gösterip yaptırma, problem çözme, iş birlikli öğrenme, hata ayıklama, akran değerlendirme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bilgisayar, blok tabanlı programlama ortamı, proje planı/test tablosu, gerekirse öğretmen kontrollü yapay zekâ bileşeni, kontrol listesi</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SDB1.2. Öz Düzenleme, SDB2.2. İş Birliği, SDB3.3. Sorumlu Karar Verme (tema düzeyindeki bileşenlerden bu haftanın etkinliklerinde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D3. Çalışkanlık, D6. Dürüstlük, D12. Sabır (tema düzeyindeki değerlerden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OB1. Bilgi Okuryazarlığı, OB2. Dijital Okuryazarlık (tema düzeyindeki okuryazarlıklardan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temel bilgisayar ve yapay zekâ farkındalığına; algoritma, problem çözme ve hata ayıklama hakkında önceki öğrenmelere sahip oldukları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Problem çözme ve algoritmik düşünmeyi ortaya çıkaracak kısa görevler verilir. Basit bir karakter hareketi veya günlük bir işlemin adımlarını sıralama üzerinden öğrencilerin blok tabanlı ortam deneyimi, sıralama ve hata ayıklama becerileri gözlenir.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Günlük yaşam problemleri; navigasyonun rota seçmesi, sesli asistanın hatırlatma üretmesi ve makinelerin belirli adımlarla çalışması üzerinden programlama, algoritma ve yapay zekâ destekli problem çözmeyle ilişkilendirilir.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w:t>
            </w:r>
          </w:p>
          <w:p>
            <w:pPr>
              <w:spacing w:before="0" w:after="22" w:line="245" w:lineRule="auto"/>
            </w:pPr>
            <w:r>
              <w:rPr>
                <w:rFonts w:ascii="Arial" w:hAnsi="Arial" w:eastAsia="Arial" w:cs="Arial"/>
                <w:b w:val="0"/>
                <w:color w:val="25282B"/>
                <w:sz w:val="16"/>
              </w:rPr>
              <w:t>0–8 dk | Yeniden planlama: Ara tatil/okul temelli planlama sonrasında proje planı ve mevcut sürüm incelenir; yapılacaklar listesi güncellenir.</w:t>
            </w:r>
          </w:p>
          <w:p>
            <w:pPr>
              <w:spacing w:before="0" w:after="22" w:line="245" w:lineRule="auto"/>
            </w:pPr>
            <w:r>
              <w:rPr>
                <w:rFonts w:ascii="Arial" w:hAnsi="Arial" w:eastAsia="Arial" w:cs="Arial"/>
                <w:b w:val="0"/>
                <w:color w:val="25282B"/>
                <w:sz w:val="16"/>
              </w:rPr>
              <w:t>8–25 dk | İşlev geliştirme: Projenin ana kullanıcı etkileşimi üzerinde çalışılır; giriş, koşul ve tepki arasındaki ilişki test edilir.</w:t>
            </w:r>
          </w:p>
          <w:p>
            <w:pPr>
              <w:spacing w:before="0" w:after="22" w:line="245" w:lineRule="auto"/>
            </w:pPr>
            <w:r>
              <w:rPr>
                <w:rFonts w:ascii="Arial" w:hAnsi="Arial" w:eastAsia="Arial" w:cs="Arial"/>
                <w:b w:val="0"/>
                <w:color w:val="25282B"/>
                <w:sz w:val="16"/>
              </w:rPr>
              <w:t>25–34 dk | Sınır durumları: Kullanıcı beklenmeyen bir işlem yaptığında programın davranışı denenir; gerekli koruma/geri bildirim blokları eklenir.</w:t>
            </w:r>
          </w:p>
          <w:p>
            <w:pPr>
              <w:spacing w:before="0" w:after="22" w:line="245" w:lineRule="auto"/>
            </w:pPr>
            <w:r>
              <w:rPr>
                <w:rFonts w:ascii="Arial" w:hAnsi="Arial" w:eastAsia="Arial" w:cs="Arial"/>
                <w:b w:val="0"/>
                <w:color w:val="25282B"/>
                <w:sz w:val="16"/>
              </w:rPr>
              <w:t>34–40 dk | Kayıt: Değişikliklerin neden yapıldığı proje günlüğüne yazılır.</w:t>
            </w:r>
          </w:p>
          <w:p>
            <w:pPr>
              <w:spacing w:before="0" w:after="22" w:line="245" w:lineRule="auto"/>
            </w:pPr>
            <w:r>
              <w:rPr>
                <w:rFonts w:ascii="Arial" w:hAnsi="Arial" w:eastAsia="Arial" w:cs="Arial"/>
                <w:b/>
                <w:color w:val="25282B"/>
                <w:sz w:val="16"/>
              </w:rPr>
              <w:t>2. DERS SAATİ (40 dk)</w:t>
            </w:r>
          </w:p>
          <w:p>
            <w:pPr>
              <w:spacing w:before="0" w:after="22" w:line="245" w:lineRule="auto"/>
            </w:pPr>
            <w:r>
              <w:rPr>
                <w:rFonts w:ascii="Arial" w:hAnsi="Arial" w:eastAsia="Arial" w:cs="Arial"/>
                <w:b w:val="0"/>
                <w:color w:val="25282B"/>
                <w:sz w:val="16"/>
              </w:rPr>
              <w:t>0–12 dk | Kod okunabilirliği: Blok kümeleri işlevlerine göre düzenlenir, anlamlı isimler kullanılır, gereksiz/tekrar bloklar temizlenir.</w:t>
            </w:r>
          </w:p>
          <w:p>
            <w:pPr>
              <w:spacing w:before="0" w:after="22" w:line="245" w:lineRule="auto"/>
            </w:pPr>
            <w:r>
              <w:rPr>
                <w:rFonts w:ascii="Arial" w:hAnsi="Arial" w:eastAsia="Arial" w:cs="Arial"/>
                <w:b w:val="0"/>
                <w:color w:val="25282B"/>
                <w:sz w:val="16"/>
              </w:rPr>
              <w:t>12–28 dk | Sistematik test: En az üç test senaryosu hazırlanıp uygulanır; beklenen/gerçekleşen sonuç tablosu doldurulur.</w:t>
            </w:r>
          </w:p>
          <w:p>
            <w:pPr>
              <w:spacing w:before="0" w:after="22" w:line="245" w:lineRule="auto"/>
            </w:pPr>
            <w:r>
              <w:rPr>
                <w:rFonts w:ascii="Arial" w:hAnsi="Arial" w:eastAsia="Arial" w:cs="Arial"/>
                <w:b w:val="0"/>
                <w:color w:val="25282B"/>
                <w:sz w:val="16"/>
              </w:rPr>
              <w:t>28–35 dk | Düzeltme: Testte bulunan bir hata giderilir ve aynı test tekrar edilir.</w:t>
            </w:r>
          </w:p>
          <w:p>
            <w:pPr>
              <w:spacing w:before="0" w:after="22" w:line="245" w:lineRule="auto"/>
            </w:pPr>
            <w:r>
              <w:rPr>
                <w:rFonts w:ascii="Arial" w:hAnsi="Arial" w:eastAsia="Arial" w:cs="Arial"/>
                <w:b w:val="0"/>
                <w:color w:val="25282B"/>
                <w:sz w:val="16"/>
              </w:rPr>
              <w:t>35–40 dk | Akran kontrolü: Bir başka grup test senaryolarından birini uygular ve sonucu doğrular.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Kod bloklarını renk/işlev gruplarıyla gösteren görsel yönerge, adım adım görev kartı ve çalışan örnek başlangıç dosyası sunulur. Öğrencinin tüm projeyi bir anda tamamlaması yerine tek işlevi çalıştırıp test etmesi sağlanır; akran desteği kullanılabilir.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İleri düzey öğrencilerden aynı işlev için alternatif algoritma geliştirmeleri, kod tekrarını azaltmaları, ek test senaryosu oluşturmaları veya ürüne güvenli ve açıklanabilir ek özellik tasarlamaları istenir.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Süreç boyunca planlama, blokları amaca uygun kullanma, test etme, hata ayıklama, iş birliği ve gerekçeli revizyon davranışları gözlem formu/kontrol listesiyle izlenir. Haftalık ürün veya proje sürümü çalışırlık, kod düzeni, problemle uyum ve kullanıcı deneyimi ölçütleriyle değerlendirilir. Öğrenci kısa öz değerlendirmede yaptığı değişikliği ve sonucunu açıklar. TYMM tema düzeyinde önerilen araçlar: kontrol listesi, gözlem formu, akran değerlendirme formu, rubrik ölçeği ve öz değerlendirme formu.</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Görsel Sanatlar, Matematik, Müzik, Sosyal Bilgiler, Türkçe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Plan, TYMM 6. sınıf Bilişim Teknolojileri ve Yazılım Dersi öğretim programındaki öğrenme çıktısı ve uygulama yaklaşımı temel alınarak haftalık ders süresine uyarlanmıştır.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6. Sınıf Bilişim Teknolojileri ve Yazılım • 26.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