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29 / 29.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26 Nisan - 30 Nisan 2027 / 29.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1+1 (toplam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Yazılım Tasarımı ve Programlama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Ortamda Tasarım ve Programlama / Yapay Zekâ Destekli Ürün Geliştirme ve Sunum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BTYAB3. Yazılım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E2.1. Empati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programlama, döngüler, fonksiyon, hata ayıklama, karakter hareketleri, koşul blokları, planlama, proje, sürükle-bırak, yapay zekâ, yapay zekâ bileşenleri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BTY.6.6.2. Blok tabanlı ortamda yazılım geliştirme sürecini yönetebilme</w:t>
              <w:br/>
              <w:t>BTY.6.6.3. Blok tabanlı ortamda yapay zekâ destekli ürün ortaya koyabilme</w:t>
              <w:br/>
              <w:t>a) Blok tabanlı ortamda yazılım geliştirme sürecini planlar.</w:t>
              <w:br/>
              <w:t>b) Blok tabanlı ortamda yazılımı tasarlar.</w:t>
              <w:br/>
              <w:t>c) Blok tabanlı ortamda yazılımı oluşturur.</w:t>
              <w:br/>
              <w:t>ç) Blok tabanlı ortamda oluşturulan yazılımı değerlendirir.</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proje tabanlı öğrenme, gösterip yaptırma, problem çözme, iş birlikli öğrenme, hata ayıklama,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blok tabanlı programlama ortamı, proje planı/test tablosu, gerekirse öğretmen kontrollü yapay zekâ bileşeni, kontrol listesi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Öz Düzenleme, SDB2.2. İş Birliği,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D6. Dürüstlük, D12. Sabır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temel bilgisayar ve yapay zekâ farkındalığına; algoritma, problem çözme ve hata ayıklama hakkında önceki öğrenmelere sahip oldukları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Günlük yaşam problemleri; navigasyonun rota seçmesi, sesli asistanın hatırlatma üretmesi ve makinelerin belirli adımlarla çalışması üzerinden programlama, algoritma ve yapay zekâ destekli problem çözmeyle ilişkilendirilir.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 – BTY.6.6.2’nin kapanışı</w:t>
            </w:r>
          </w:p>
          <w:p>
            <w:pPr>
              <w:spacing w:before="0" w:after="22" w:line="245" w:lineRule="auto"/>
            </w:pPr>
            <w:r>
              <w:rPr>
                <w:rFonts w:ascii="Arial" w:hAnsi="Arial" w:eastAsia="Arial" w:cs="Arial"/>
                <w:b w:val="0"/>
                <w:color w:val="25282B"/>
                <w:sz w:val="16"/>
              </w:rPr>
              <w:t>0–10 dk | Son kontrol: Blok tabanlı proje başlangıç hedefleri ve başarı ölçütlerine göre incelenir; çalışmayan işlevler varsa son hata ayıklama yapılır.</w:t>
            </w:r>
          </w:p>
          <w:p>
            <w:pPr>
              <w:spacing w:before="0" w:after="22" w:line="245" w:lineRule="auto"/>
            </w:pPr>
            <w:r>
              <w:rPr>
                <w:rFonts w:ascii="Arial" w:hAnsi="Arial" w:eastAsia="Arial" w:cs="Arial"/>
                <w:b w:val="0"/>
                <w:color w:val="25282B"/>
                <w:sz w:val="16"/>
              </w:rPr>
              <w:t>10–24 dk | Ürün değerlendirmesi: Gruplar projeyi kısa demo ile sunar; akranlar çalışırlık, tasarım, kod düzeni ve kullanıcı deneyimi açısından geri bildirim verir.</w:t>
            </w:r>
          </w:p>
          <w:p>
            <w:pPr>
              <w:spacing w:before="0" w:after="22" w:line="245" w:lineRule="auto"/>
            </w:pPr>
            <w:r>
              <w:rPr>
                <w:rFonts w:ascii="Arial" w:hAnsi="Arial" w:eastAsia="Arial" w:cs="Arial"/>
                <w:b w:val="0"/>
                <w:color w:val="25282B"/>
                <w:sz w:val="16"/>
              </w:rPr>
              <w:t>24–34 dk | Revizyon ve arşiv: Bir geri bildirim uygulanır, proje dosyası ve kısa proje özeti dijital portfolyoya eklenir.</w:t>
            </w:r>
          </w:p>
          <w:p>
            <w:pPr>
              <w:spacing w:before="0" w:after="22" w:line="245" w:lineRule="auto"/>
            </w:pPr>
            <w:r>
              <w:rPr>
                <w:rFonts w:ascii="Arial" w:hAnsi="Arial" w:eastAsia="Arial" w:cs="Arial"/>
                <w:b w:val="0"/>
                <w:color w:val="25282B"/>
                <w:sz w:val="16"/>
              </w:rPr>
              <w:t>34–40 dk | Yansıtma: Öğrenci planlama–tasarım–oluşturma–değerlendirme döngüsünde en çok öğrendiği aşamayı açıklar.</w:t>
            </w:r>
          </w:p>
          <w:p>
            <w:pPr>
              <w:spacing w:before="0" w:after="22" w:line="245" w:lineRule="auto"/>
            </w:pPr>
            <w:r>
              <w:rPr>
                <w:rFonts w:ascii="Arial" w:hAnsi="Arial" w:eastAsia="Arial" w:cs="Arial"/>
                <w:b/>
                <w:color w:val="25282B"/>
                <w:sz w:val="16"/>
              </w:rPr>
              <w:t>2. DERS SAATİ (40 dk) – BTY.6.6.3’e giriş</w:t>
            </w:r>
          </w:p>
          <w:p>
            <w:pPr>
              <w:spacing w:before="0" w:after="22" w:line="245" w:lineRule="auto"/>
            </w:pPr>
            <w:r>
              <w:rPr>
                <w:rFonts w:ascii="Arial" w:hAnsi="Arial" w:eastAsia="Arial" w:cs="Arial"/>
                <w:b w:val="0"/>
                <w:color w:val="25282B"/>
                <w:sz w:val="16"/>
              </w:rPr>
              <w:t>0–8 dk | Yapay zekâ özelliği: Günlük yapay zekâ destekli ürün örnekleri üzerinden “ürün hangi veriyi alıyor, hangi kararı/çıktıyı üretiyor?” soruları tartışılır.</w:t>
            </w:r>
          </w:p>
          <w:p>
            <w:pPr>
              <w:spacing w:before="0" w:after="22" w:line="245" w:lineRule="auto"/>
            </w:pPr>
            <w:r>
              <w:rPr>
                <w:rFonts w:ascii="Arial" w:hAnsi="Arial" w:eastAsia="Arial" w:cs="Arial"/>
                <w:b w:val="0"/>
                <w:color w:val="25282B"/>
                <w:sz w:val="16"/>
              </w:rPr>
              <w:t>8–20 dk | Gereksinim belirleme: Gruplar blok tabanlı ortamda geliştirilebilecek yapay zekâ destekli basit bir ürün problemi seçer; kullanıcı ihtiyacı ve başarı ölçütlerini yazar.</w:t>
            </w:r>
          </w:p>
          <w:p>
            <w:pPr>
              <w:spacing w:before="0" w:after="22" w:line="245" w:lineRule="auto"/>
            </w:pPr>
            <w:r>
              <w:rPr>
                <w:rFonts w:ascii="Arial" w:hAnsi="Arial" w:eastAsia="Arial" w:cs="Arial"/>
                <w:b w:val="0"/>
                <w:color w:val="25282B"/>
                <w:sz w:val="16"/>
              </w:rPr>
              <w:t>20–32 dk | Araç-gereç seçimi: Blok tabanlı ortam, hazır yapay zekâ eklentisi/modeli, güvenli örnek veri, mikrofon/kamera gereksinimi gibi seçenekler mahremiyet ve okul imkânları açısından değerlendirilir.</w:t>
            </w:r>
          </w:p>
          <w:p>
            <w:pPr>
              <w:spacing w:before="0" w:after="22" w:line="245" w:lineRule="auto"/>
            </w:pPr>
            <w:r>
              <w:rPr>
                <w:rFonts w:ascii="Arial" w:hAnsi="Arial" w:eastAsia="Arial" w:cs="Arial"/>
                <w:b w:val="0"/>
                <w:color w:val="25282B"/>
                <w:sz w:val="16"/>
              </w:rPr>
              <w:t>32–40 dk | Proje taslağı: Girdi–işlem/model–çıktı ve kullanıcı etkileşimi tek sayfalık şemaya dönüştürülür.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İleri düzey öğrencilerden aynı işlev için alternatif algoritma geliştirmeleri, kod tekrarını azaltmaları, ek test senaryosu oluşturmaları veya ürüne güvenli ve açıklanabilir ek özellik tasarlamaları istenir.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Görsel Sanatlar, Matematik, Müzik, Sosyal Bilgiler,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29.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