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30 / 30.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03 Mayıs - 07 Mayıs 2027 / 30.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Destekli Ürün Geliştirme ve Sunum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BTY.6.6.3. Blok tabanlı ortamda yapay zekâ destekli ürün ortaya koyabilme</w:t>
              <w:br/>
              <w:t>a) Blok tabanlı ortamda yapay zekâ destekli ürün için gereksinimleri belirler.</w:t>
              <w:br/>
              <w:t>b) Blok tabanlı ortamda yapay zekâ destekli ürün için kullanılacak araç gereçleri seçer.</w:t>
              <w:br/>
              <w:t>c) Blok tabanlı ortamda yapay zekâ destekli ürün oluşturur.</w:t>
              <w:br/>
              <w:t>ç) Blok tabanlı ortamda yapay zekâ destekli ürünü belirlenen ölçütleri karşılayacak şekilde çalışır hâle getirir.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Gereksinim kontrolü: Proje problemi, kullanıcı, girdi türü ve yapay zekâ özelliği netleştirilir; gereksiz veya kişisel veri gerektiren tasarımlar revize edilir.</w:t>
            </w:r>
          </w:p>
          <w:p>
            <w:pPr>
              <w:spacing w:before="0" w:after="22" w:line="245" w:lineRule="auto"/>
            </w:pPr>
            <w:r>
              <w:rPr>
                <w:rFonts w:ascii="Arial" w:hAnsi="Arial" w:eastAsia="Arial" w:cs="Arial"/>
                <w:b w:val="0"/>
                <w:color w:val="25282B"/>
                <w:sz w:val="16"/>
              </w:rPr>
              <w:t>8–20 dk | Veri/örnek hazırlığı: Hazır ve güvenli örnekler sınıflar/etiketler açısından düzenlenir. Veri çeşitliliği ve dengeli örnek kavramı hatırlatılır.</w:t>
            </w:r>
          </w:p>
          <w:p>
            <w:pPr>
              <w:spacing w:before="0" w:after="22" w:line="245" w:lineRule="auto"/>
            </w:pPr>
            <w:r>
              <w:rPr>
                <w:rFonts w:ascii="Arial" w:hAnsi="Arial" w:eastAsia="Arial" w:cs="Arial"/>
                <w:b w:val="0"/>
                <w:color w:val="25282B"/>
                <w:sz w:val="16"/>
              </w:rPr>
              <w:t>20–32 dk | Entegrasyon planı: Yapay zekâ çıktısının blok tabanlı programda hangi olayı/kararı tetikleyeceği akış şemasına eklenir.</w:t>
            </w:r>
          </w:p>
          <w:p>
            <w:pPr>
              <w:spacing w:before="0" w:after="22" w:line="245" w:lineRule="auto"/>
            </w:pPr>
            <w:r>
              <w:rPr>
                <w:rFonts w:ascii="Arial" w:hAnsi="Arial" w:eastAsia="Arial" w:cs="Arial"/>
                <w:b w:val="0"/>
                <w:color w:val="25282B"/>
                <w:sz w:val="16"/>
              </w:rPr>
              <w:t>32–40 dk | Teknik risk listesi: İnternet, cihaz, izin, veri kalitesi ve model hatası gibi risklere yedek çözüm belirlenir.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0–10 dk | Prototip kurma: Blok tabanlı ortamda sahne/arayüz ve temel kullanıcı akışı oluşturulur.</w:t>
            </w:r>
          </w:p>
          <w:p>
            <w:pPr>
              <w:spacing w:before="0" w:after="22" w:line="245" w:lineRule="auto"/>
            </w:pPr>
            <w:r>
              <w:rPr>
                <w:rFonts w:ascii="Arial" w:hAnsi="Arial" w:eastAsia="Arial" w:cs="Arial"/>
                <w:b w:val="0"/>
                <w:color w:val="25282B"/>
                <w:sz w:val="16"/>
              </w:rPr>
              <w:t>10–28 dk | Yapay zekâ bileşenini bağlama: Okulda izin verilen/yerel veya öğretmen kontrollü çözümle model çıktısı programa alınır ve basit tepki oluşturulur.</w:t>
            </w:r>
          </w:p>
          <w:p>
            <w:pPr>
              <w:spacing w:before="0" w:after="22" w:line="245" w:lineRule="auto"/>
            </w:pPr>
            <w:r>
              <w:rPr>
                <w:rFonts w:ascii="Arial" w:hAnsi="Arial" w:eastAsia="Arial" w:cs="Arial"/>
                <w:b w:val="0"/>
                <w:color w:val="25282B"/>
                <w:sz w:val="16"/>
              </w:rPr>
              <w:t>28–35 dk | İlk test: Farklı örnek girdilerle çıktı gözlenir; hatalı sonuçlar kaydedilir.</w:t>
            </w:r>
          </w:p>
          <w:p>
            <w:pPr>
              <w:spacing w:before="0" w:after="22" w:line="245" w:lineRule="auto"/>
            </w:pPr>
            <w:r>
              <w:rPr>
                <w:rFonts w:ascii="Arial" w:hAnsi="Arial" w:eastAsia="Arial" w:cs="Arial"/>
                <w:b w:val="0"/>
                <w:color w:val="25282B"/>
                <w:sz w:val="16"/>
              </w:rPr>
              <w:t>35–40 dk | Sprint özeti: Tamamlanan, sorunlu ve sonraki adımlar yazılır.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30.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