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rial" w:hAnsi="Arial" w:eastAsia="Arial" w:cs="Arial"/>
          <w:b/>
          <w:color w:val="25282B"/>
          <w:sz w:val="22"/>
        </w:rPr>
        <w:t>6. SINIF BİLİŞİM TEKNOLOJİLERİ VE YAZILIM DERSİ</w:t>
      </w:r>
    </w:p>
    <w:p>
      <w:pPr>
        <w:widowControl/>
        <w:spacing w:after="100"/>
        <w:jc w:val="center"/>
      </w:pPr>
      <w:r>
        <w:rPr>
          <w:rFonts w:ascii="Arial" w:hAnsi="Arial" w:eastAsia="Arial" w:cs="Arial"/>
          <w:b/>
          <w:color w:val="25282B"/>
          <w:sz w:val="26"/>
        </w:rPr>
        <w:t>GÜNLÜK DERS PLANI</w:t>
      </w:r>
    </w:p>
    <w:tbl>
      <w:tblPr>
        <w:tblW w:type="auto" w:w="0"/>
        <w:jc w:val="center"/>
        <w:tblLayout w:type="fixed"/>
        <w:tblLook w:firstColumn="1" w:firstRow="1" w:lastColumn="0" w:lastRow="0" w:noHBand="0" w:noVBand="1" w:val="04A0"/>
      </w:tblPr>
      <w:tblGrid>
        <w:gridCol w:w="1757"/>
        <w:gridCol w:w="3345"/>
        <w:gridCol w:w="1927"/>
        <w:gridCol w:w="3203"/>
      </w:tblGrid>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Okul / Kurum</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Öğretmenin Adı Soyadı</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r>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Sınıf / Şube</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6 / ................</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Plan No / Hafta</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34 / 34. Hafta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 BÖLÜM: DERS BİLGİSİ</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Dersin Adı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 ve Yazılım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Tarih / Hafta</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31 Mayıs - 04 Haziran 2027 / 34. Hafta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Sınıf</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6. Sınıf</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Süre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2 ders saati (80 dakika)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Tema / Ünite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Yazılım Tasarımı ve Programlama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İçerik Çerçevesi (Konu)</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Yapay Zekâ Destekli Ürün Geliştirme ve Sunum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Alan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BTYAB3. Yazılım Geliştirme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Kavramsal Beceriler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Eğilimler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E1.1. Merak, E2.1. Empati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Anahtar Kavramlar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blok tabanlı programlama, döngüler, fonksiyon, hata ayıklama, karakter hareketleri, koşul blokları, planlama, proje, sürükle-bırak, yapay zekâ, yapay zekâ bileşenleri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 Çıktısı ve</w:t>
              <w:br/>
              <w:t>Süreç Bileşenleri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BTY.6.6.3. Blok tabanlı ortamda yapay zekâ destekli ürün ortaya koyabilme</w:t>
              <w:br/>
              <w:t>a) Blok tabanlı ortamda yapay zekâ destekli ürün için gereksinimleri belirler.</w:t>
              <w:br/>
              <w:t>b) Blok tabanlı ortamda yapay zekâ destekli ürün için kullanılacak araç gereçleri seçer.</w:t>
              <w:br/>
              <w:t>c) Blok tabanlı ortamda yapay zekâ destekli ürün oluşturur.</w:t>
              <w:br/>
              <w:t>ç) Blok tabanlı ortamda yapay zekâ destekli ürünü belirlenen ölçütleri karşılayacak şekilde çalışır hâle getirir.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Yöntem / Teknik</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proje tabanlı öğrenme, gösterip yaptırma, problem çözme, iş birlikli öğrenme, hata ayıklama, akran değerlendirme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Araç-Gereç / Materyal</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bilgisayar, blok tabanlı programlama ortamı, proje planı/test tablosu, gerekirse öğretmen kontrollü yapay zekâ bileşeni, kontrol listesi</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 BÖLÜM: PROGRAMLAR ARASI BİLEŞENLER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Sosyal-Duygusal Öğrenme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SDB1.2. Öz Düzenleme, SDB2.2. İş Birliği, SDB3.3. Sorumlu Karar Verme (tema düzeyindeki bileşenlerden bu haftanın etkinliklerinde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Değerler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D3. Çalışkanlık, D6. Dürüstlük, D12. Sabır (tema düzeyindeki değerlerden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Okuryazarlık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OB1. Bilgi Okuryazarlığı, OB2. Dijital Okuryazarlık (tema düzeyindeki okuryazarlıklardan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Beceriler Arası İlişkiler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III. BÖLÜM: ÖĞRENME-ÖĞRETME YAŞANTILARI</w:t>
            </w:r>
          </w:p>
        </w:tc>
      </w:tr>
    </w:tbl>
    <w:tbl>
      <w:tblPr>
        <w:tblW w:type="auto" w:w="0"/>
        <w:jc w:val="center"/>
        <w:tblLayout w:type="fixed"/>
        <w:tblLook w:firstColumn="1" w:firstRow="1" w:lastColumn="0" w:lastRow="0" w:noHBand="0" w:noVBand="1" w:val="04A0"/>
      </w:tblPr>
      <w:tblGrid>
        <w:gridCol w:w="2466"/>
        <w:gridCol w:w="7767"/>
      </w:tblGrid>
      <w:tr>
        <w:trPr>
          <w:cantSplit/>
          <w:tblHeader w:val="true"/>
        </w:trPr>
        <w:tc>
          <w:tcPr>
            <w:tcW w:type="dxa" w:w="2466"/>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Basamak / Özellik</w:t>
            </w:r>
          </w:p>
        </w:tc>
        <w:tc>
          <w:tcPr>
            <w:tcW w:type="dxa" w:w="7767"/>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Uygulama</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Temel Kabuller</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temel bilgisayar ve yapay zekâ farkındalığına; algoritma, problem çözme ve hata ayıklama hakkında önceki öğrenmelere sahip oldukları kabul edilir.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Ön Değerlendirme Süreci</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Problem çözme ve algoritmik düşünmeyi ortaya çıkaracak kısa görevler verilir. Basit bir karakter hareketi veya günlük bir işlemin adımlarını sıralama üzerinden öğrencilerin blok tabanlı ortam deneyimi, sıralama ve hata ayıklama becerileri gözlenir.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Köprü Kurma</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Günlük yaşam problemleri; navigasyonun rota seçmesi, sesli asistanın hatırlatma üretmesi ve makinelerin belirli adımlarla çalışması üzerinden programlama, algoritma ve yapay zekâ destekli problem çözmeyle ilişkilendirilir.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Öğrenme-Öğretme Uygulamaları</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6"/>
              </w:rPr>
              <w:t>1. DERS SAATİ (40 dk)</w:t>
            </w:r>
          </w:p>
          <w:p>
            <w:pPr>
              <w:spacing w:before="0" w:after="22" w:line="245" w:lineRule="auto"/>
            </w:pPr>
            <w:r>
              <w:rPr>
                <w:rFonts w:ascii="Arial" w:hAnsi="Arial" w:eastAsia="Arial" w:cs="Arial"/>
                <w:b w:val="0"/>
                <w:color w:val="25282B"/>
                <w:sz w:val="16"/>
              </w:rPr>
              <w:t>0–10 dk | Değerlendirme ölçütleri: Çalışırlık, yapay zekâ bileşeninin amaca uygunluğu, veri/girdi güvenliği, kullanıcı deneyimi, özgünlük ve açıklama ölçütleri paylaşılır.</w:t>
            </w:r>
          </w:p>
          <w:p>
            <w:pPr>
              <w:spacing w:before="0" w:after="22" w:line="245" w:lineRule="auto"/>
            </w:pPr>
            <w:r>
              <w:rPr>
                <w:rFonts w:ascii="Arial" w:hAnsi="Arial" w:eastAsia="Arial" w:cs="Arial"/>
                <w:b w:val="0"/>
                <w:color w:val="25282B"/>
                <w:sz w:val="16"/>
              </w:rPr>
              <w:t>10–28 dk | Son geliştirme: Öğrenciler rubrikte zayıf görünen alanlara odaklanarak son teknik ve tasarımsal düzenlemeleri yapar.</w:t>
            </w:r>
          </w:p>
          <w:p>
            <w:pPr>
              <w:spacing w:before="0" w:after="22" w:line="245" w:lineRule="auto"/>
            </w:pPr>
            <w:r>
              <w:rPr>
                <w:rFonts w:ascii="Arial" w:hAnsi="Arial" w:eastAsia="Arial" w:cs="Arial"/>
                <w:b w:val="0"/>
                <w:color w:val="25282B"/>
                <w:sz w:val="16"/>
              </w:rPr>
              <w:t>28–35 dk | Tam test: En az üç farklı girdide beklenen–gerçekleşen sonuç kaydı alınır.</w:t>
            </w:r>
          </w:p>
          <w:p>
            <w:pPr>
              <w:spacing w:before="0" w:after="22" w:line="245" w:lineRule="auto"/>
            </w:pPr>
            <w:r>
              <w:rPr>
                <w:rFonts w:ascii="Arial" w:hAnsi="Arial" w:eastAsia="Arial" w:cs="Arial"/>
                <w:b w:val="0"/>
                <w:color w:val="25282B"/>
                <w:sz w:val="16"/>
              </w:rPr>
              <w:t>35–40 dk | Sürüm dondurma: Sunulacak sürüm uygun adla kaydedilir ve yedeklenir.</w:t>
            </w:r>
          </w:p>
          <w:p>
            <w:pPr>
              <w:spacing w:before="0" w:after="22" w:line="245" w:lineRule="auto"/>
            </w:pPr>
            <w:r>
              <w:rPr>
                <w:rFonts w:ascii="Arial" w:hAnsi="Arial" w:eastAsia="Arial" w:cs="Arial"/>
                <w:b/>
                <w:color w:val="25282B"/>
                <w:sz w:val="16"/>
              </w:rPr>
              <w:t>2. DERS SAATİ (40 dk)</w:t>
            </w:r>
          </w:p>
          <w:p>
            <w:pPr>
              <w:spacing w:before="0" w:after="22" w:line="245" w:lineRule="auto"/>
            </w:pPr>
            <w:r>
              <w:rPr>
                <w:rFonts w:ascii="Arial" w:hAnsi="Arial" w:eastAsia="Arial" w:cs="Arial"/>
                <w:b w:val="0"/>
                <w:color w:val="25282B"/>
                <w:sz w:val="16"/>
              </w:rPr>
              <w:t>0–15 dk | Demo provası: Grup problemi, ürünü, yapay zekâ girdisini/çıktısını ve bir test sonucunu 2–3 dakikada anlatacak sunum provası yapar.</w:t>
            </w:r>
          </w:p>
          <w:p>
            <w:pPr>
              <w:spacing w:before="0" w:after="22" w:line="245" w:lineRule="auto"/>
            </w:pPr>
            <w:r>
              <w:rPr>
                <w:rFonts w:ascii="Arial" w:hAnsi="Arial" w:eastAsia="Arial" w:cs="Arial"/>
                <w:b w:val="0"/>
                <w:color w:val="25282B"/>
                <w:sz w:val="16"/>
              </w:rPr>
              <w:t>15–28 dk | Akran prova geribildirimi: Açıklık, süre, teknik doğruluk ve etik farkındalık açısından geri bildirim verilir.</w:t>
            </w:r>
          </w:p>
          <w:p>
            <w:pPr>
              <w:spacing w:before="0" w:after="22" w:line="245" w:lineRule="auto"/>
            </w:pPr>
            <w:r>
              <w:rPr>
                <w:rFonts w:ascii="Arial" w:hAnsi="Arial" w:eastAsia="Arial" w:cs="Arial"/>
                <w:b w:val="0"/>
                <w:color w:val="25282B"/>
                <w:sz w:val="16"/>
              </w:rPr>
              <w:t>28–35 dk | Sunum materyali: Bir ekran görüntüsü/şema ve kısa kullanım yönergesi tamamlanır.</w:t>
            </w:r>
          </w:p>
          <w:p>
            <w:pPr>
              <w:spacing w:before="0" w:after="22" w:line="245" w:lineRule="auto"/>
            </w:pPr>
            <w:r>
              <w:rPr>
                <w:rFonts w:ascii="Arial" w:hAnsi="Arial" w:eastAsia="Arial" w:cs="Arial"/>
                <w:b w:val="0"/>
                <w:color w:val="25282B"/>
                <w:sz w:val="16"/>
              </w:rPr>
              <w:t>35–40 dk | Öz değerlendirme: Öğrenci proje sürecindeki katkısını ve geliştirmek istediği beceriyi yazar.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Destekleme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Kod bloklarını renk/işlev gruplarıyla gösteren görsel yönerge, adım adım görev kartı ve çalışan örnek başlangıç dosyası sunulur. Öğrencinin tüm projeyi bir anda tamamlaması yerine tek işlevi çalıştırıp test etmesi sağlanır; akran desteği kullanılabilir.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Zenginleştirme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İleri düzey öğrencilerden aynı işlev için alternatif algoritma geliştirmeleri, kod tekrarını azaltmaları, ek test senaryosu oluşturmaları veya ürüne güvenli ve açıklanabilir ek özellik tasarlamaları istenir.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IV. BÖLÜM: ÖLÇME VE DEĞERLENDİRME / ÖĞRENME KANITLARI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90" w:type="dxa"/>
              <w:start w:w="105" w:type="dxa"/>
              <w:bottom w:w="90"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Süreç boyunca planlama, blokları amaca uygun kullanma, test etme, hata ayıklama, iş birliği ve gerekçeli revizyon davranışları gözlem formu/kontrol listesiyle izlenir. Haftalık ürün veya proje sürümü çalışırlık, kod düzeni, problemle uyum ve kullanıcı deneyimi ölçütleriyle değerlendirilir. Öğrenci kısa öz değerlendirmede yaptığı değişikliği ve sonucunu açıklar. TYMM tema düzeyinde önerilen araçlar: kontrol listesi, gözlem formu, akran değerlendirme formu, rubrik ölçeği ve öz değerlendirme formu.</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 BÖLÜM: DERSİN DİĞER DERSLERLE İLİŞKİSİ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85" w:type="dxa"/>
              <w:start w:w="105" w:type="dxa"/>
              <w:bottom w:w="85"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Görsel Sanatlar, Matematik, Müzik, Sosyal Bilgiler, Türkçe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Uygulama Notları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Plan, TYMM 6. sınıf Bilişim Teknolojileri ve Yazılım Dersi öğretim programındaki öğrenme çıktısı ve uygulama yaklaşımı temel alınarak haftalık ders süresine uyarlanmıştır. Yapay zekâ araçlarında yaş koşulları, okul politikası ve kişisel veri güvenliği gözetilmeli; gerçek kişisel veri, biyometrik veri veya öğrenciye ait hassas içerik kullanılmamalıdır.</w:t>
            </w:r>
          </w:p>
        </w:tc>
      </w:tr>
    </w:tbl>
    <w:p>
      <w:pPr>
        <w:widowControl/>
        <w:spacing w:after="20"/>
      </w:pPr>
    </w:p>
    <w:tbl>
      <w:tblPr>
        <w:tblW w:type="auto" w:w="0"/>
        <w:jc w:val="center"/>
        <w:tblLayout w:type="fixed"/>
        <w:tblLook w:firstColumn="1" w:firstRow="1" w:lastColumn="0" w:lastRow="0" w:noHBand="0" w:noVBand="1" w:val="04A0"/>
      </w:tblPr>
      <w:tblGrid>
        <w:gridCol w:w="5103"/>
        <w:gridCol w:w="5131"/>
      </w:tblGrid>
      <w:tr>
        <w:tc>
          <w:tcPr>
            <w:tcW w:type="dxa" w:w="5103"/>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Bilgisayar ve Öğretim Teknolojileri Öğretmeni</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c>
          <w:tcPr>
            <w:tcW w:type="dxa" w:w="5131"/>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Uygundur</w:t>
            </w:r>
          </w:p>
          <w:p>
            <w:pPr>
              <w:spacing w:after="0"/>
              <w:jc w:val="center"/>
            </w:pPr>
            <w:r>
              <w:rPr>
                <w:rFonts w:ascii="Arial" w:hAnsi="Arial" w:eastAsia="Arial" w:cs="Arial"/>
                <w:b/>
                <w:color w:val="25282B"/>
                <w:sz w:val="17"/>
              </w:rPr>
              <w:t>Okul Müdürü</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r>
    </w:tbl>
    <w:sectPr w:rsidR="00FC693F" w:rsidRPr="0006063C" w:rsidSect="00034616">
      <w:headerReference w:type="default" r:id="rId9"/>
      <w:footerReference w:type="default" r:id="rId10"/>
      <w:pgSz w:w="12240" w:h="15840"/>
      <w:pgMar w:top="595"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b w:val="0"/>
        <w:color w:val="777777"/>
        <w:sz w:val="14"/>
      </w:rPr>
      <w:t>6. Sınıf Bilişim Teknolojileri ve Yazılım • 34.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666666"/>
        <w:sz w:val="15"/>
      </w:rPr>
      <w:t>2026-2027 EĞİTİM –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