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36 / 36.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14 Haziran - 18 Haziran 2027 / 36.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Destekli Ürün Geliştirme ve Sunum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Sunum düzeni: Ürünlerin sunum sırası ve akran değerlendirme ölçütleri açıklanır; her grup ürün dosyasının açıldığını kontrol eder.</w:t>
            </w:r>
          </w:p>
          <w:p>
            <w:pPr>
              <w:spacing w:before="0" w:after="22" w:line="245" w:lineRule="auto"/>
            </w:pPr>
            <w:r>
              <w:rPr>
                <w:rFonts w:ascii="Arial" w:hAnsi="Arial" w:eastAsia="Arial" w:cs="Arial"/>
                <w:b w:val="0"/>
                <w:color w:val="25282B"/>
                <w:sz w:val="16"/>
              </w:rPr>
              <w:t>8–32 dk | Ürün sunumları: Gruplar gerçek hayat problemini, gereksinimleri, seçilen araçları, yapay zekâ özelliğini, ürün demosunu ve test bulgusunu sunar. Dinleyiciler en az bir soru sorar.</w:t>
            </w:r>
          </w:p>
          <w:p>
            <w:pPr>
              <w:spacing w:before="0" w:after="22" w:line="245" w:lineRule="auto"/>
            </w:pPr>
            <w:r>
              <w:rPr>
                <w:rFonts w:ascii="Arial" w:hAnsi="Arial" w:eastAsia="Arial" w:cs="Arial"/>
                <w:b w:val="0"/>
                <w:color w:val="25282B"/>
                <w:sz w:val="16"/>
              </w:rPr>
              <w:t>32–38 dk | Akran değerlendirme: Çalışırlık, amaca uygunluk, güvenli veri kullanımı, açıklık ve özgünlük ölçütleriyle kısa form doldurulur.</w:t>
            </w:r>
          </w:p>
          <w:p>
            <w:pPr>
              <w:spacing w:before="0" w:after="22" w:line="245" w:lineRule="auto"/>
            </w:pPr>
            <w:r>
              <w:rPr>
                <w:rFonts w:ascii="Arial" w:hAnsi="Arial" w:eastAsia="Arial" w:cs="Arial"/>
                <w:b w:val="0"/>
                <w:color w:val="25282B"/>
                <w:sz w:val="16"/>
              </w:rPr>
              <w:t>38–40 dk | Ara toplama: Formlar gruplara iletilmek üzere toplanır.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Geri bildirim analizi: Gruplar aldığı geri bildirimleri “hemen uygulanabilir / sonraki sürüm / gerekçeyle uygulanmayacak” şeklinde sınıflandırır.</w:t>
            </w:r>
          </w:p>
          <w:p>
            <w:pPr>
              <w:spacing w:before="0" w:after="22" w:line="245" w:lineRule="auto"/>
            </w:pPr>
            <w:r>
              <w:rPr>
                <w:rFonts w:ascii="Arial" w:hAnsi="Arial" w:eastAsia="Arial" w:cs="Arial"/>
                <w:b w:val="0"/>
                <w:color w:val="25282B"/>
                <w:sz w:val="16"/>
              </w:rPr>
              <w:t>12–25 dk | Son revizyon: Uygulanabilir bir teknik veya sunumsal iyileştirme yapılır; son sürüm arşivlenir.</w:t>
            </w:r>
          </w:p>
          <w:p>
            <w:pPr>
              <w:spacing w:before="0" w:after="22" w:line="245" w:lineRule="auto"/>
            </w:pPr>
            <w:r>
              <w:rPr>
                <w:rFonts w:ascii="Arial" w:hAnsi="Arial" w:eastAsia="Arial" w:cs="Arial"/>
                <w:b w:val="0"/>
                <w:color w:val="25282B"/>
                <w:sz w:val="16"/>
              </w:rPr>
              <w:t>25–34 dk | Portfolyo: Proje özeti, ekran görüntüsü, test sonucu ve kişisel yansıtma dijital portfolyoya eklenir.</w:t>
            </w:r>
          </w:p>
          <w:p>
            <w:pPr>
              <w:spacing w:before="0" w:after="22" w:line="245" w:lineRule="auto"/>
            </w:pPr>
            <w:r>
              <w:rPr>
                <w:rFonts w:ascii="Arial" w:hAnsi="Arial" w:eastAsia="Arial" w:cs="Arial"/>
                <w:b w:val="0"/>
                <w:color w:val="25282B"/>
                <w:sz w:val="16"/>
              </w:rPr>
              <w:t>34–40 dk | Yıl sonu yansıtması: Öğrenciler 6. sınıf BTY’de veri, dijital ürün, ağ/iletişim, siber güvenlik, yapay zekâ ve programlama temalarından hangi becerileri birlikte kullandıklarını kısa kavram haritasıyla gösterir.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36.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