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0"/>
        <w:jc w:val="center"/>
      </w:pPr>
      <w:r>
        <w:rPr>
          <w:rFonts w:ascii="Arial" w:hAnsi="Arial" w:eastAsia="Arial" w:cs="Arial"/>
          <w:b/>
          <w:color w:val="25282B"/>
          <w:sz w:val="22"/>
        </w:rPr>
        <w:t>6. SINIF BİLİŞİM TEKNOLOJİLERİ VE YAZILIM DERSİ</w:t>
      </w:r>
    </w:p>
    <w:p>
      <w:pPr>
        <w:widowControl/>
        <w:spacing w:after="100"/>
        <w:jc w:val="center"/>
      </w:pPr>
      <w:r>
        <w:rPr>
          <w:rFonts w:ascii="Arial" w:hAnsi="Arial" w:eastAsia="Arial" w:cs="Arial"/>
          <w:b/>
          <w:color w:val="25282B"/>
          <w:sz w:val="26"/>
        </w:rPr>
        <w:t>GÜNLÜK DERS PLANI</w:t>
      </w:r>
    </w:p>
    <w:tbl>
      <w:tblPr>
        <w:tblW w:type="auto" w:w="0"/>
        <w:jc w:val="center"/>
        <w:tblLayout w:type="fixed"/>
        <w:tblLook w:firstColumn="1" w:firstRow="1" w:lastColumn="0" w:lastRow="0" w:noHBand="0" w:noVBand="1" w:val="04A0"/>
      </w:tblPr>
      <w:tblGrid>
        <w:gridCol w:w="1757"/>
        <w:gridCol w:w="3345"/>
        <w:gridCol w:w="1927"/>
        <w:gridCol w:w="3203"/>
      </w:tblGrid>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Okul / Kurum</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Öğretmenin Adı Soyadı</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r>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Sınıf / Şube</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6 / ................</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Plan No / Hafta</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7 / 7. Hafta</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 BÖLÜM: DERS BİLGİSİ</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Dersin Adı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 ve Yazılım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Tarih / Hafta</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26 Ekim - 30 Ekim 2026 / 7. Hafta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Sınıf</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6. Sınıf</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Süre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1+1 (toplam 80 dakika)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Tema / Ünite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Dijital Ürün Tasarımı ve Geliştirme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İçerik Çerçevesi (Konu)</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Video Düzenleme Programlarına Giriş / Video Dosyası için Kurgu Oluşturma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Alan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BTYAB4. Dijital Ürün Geliştirme, BTYAB5. Veri Yönetimi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Kavramsal Beceriler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Eğilimler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E1.1. Merak, E1.2. Bağımsızlık, E1.4. Kendine İnanma, E2.1. Empati, E2.2. Sorumluluk, E2.3. Girişkenlik, E2.4. Güven, E2.5. Oyunseverlik, E3.1. Muhakeme, E3.2. Odaklanma, E3.3. Yaratıcılık, E3.4. Gerçeği Arama, E3.5. Açık Fikirlilik, E3.8. Soru Sorma, E3.9. Şüphe Duyma, E3.10. Eleştirel Bakma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Anahtar Kavramlar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fonksiyon, formül, grafik, hesaplama, hücre, hücre adı, montaj, satır, sütun, tablo, veri, video</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 Çıktısı ve</w:t>
              <w:br/>
              <w:t>Süreç Bileşenleri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BTY.6.2.8. Video düzenleme programlarından yararlanabilme</w:t>
              <w:br/>
              <w:t>BTY.6.2.9. Video dosyası için kurgu oluşturabilme</w:t>
              <w:br/>
              <w:t>a) Video düzenleme programlarının temel özelliklerini tanır.</w:t>
              <w:br/>
              <w:t>b) Uygun video düzenleme programını belirler.</w:t>
              <w:br/>
              <w:t>c) Belirlenen video düzenleme programının arayüz özelliklerini kullanır.</w:t>
              <w:br/>
              <w:t>ç) Kullanılan video düzenleme programını kullanım alanları/verimliliği açısından değerlendirir.</w:t>
              <w:br/>
              <w:t>a) Video dosyası hazırlanacak gerçek hayat problemini belirler.</w:t>
              <w:br/>
              <w:t>b) Video dosyası hazırlama sürecinde kullanılacak hikâye/senaryo unsurlarını belirler.</w:t>
              <w:br/>
              <w:t>c) Belirlenen unsurları kapsayan hikâye/senaryo oluşturur.</w:t>
              <w:br/>
              <w:t>ç) Hikâyeyi/senaryoyu bütünlük/kullanışlılık açısından değerlendirir.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Yöntem / Teknik</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gösterip yaptırma, proje tabanlı öğrenme, iş birlikli çalışma, akran değerlendirme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Araç-Gereç / Materyal</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bilgisayar, video düzenleme programı, telifsiz/özgün medya dosyaları, kulaklık, storyboard şablonu</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 BÖLÜM: PROGRAMLAR ARASI BİLEŞENLER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Sosyal-Duygusal Öğrenme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SDB2.1. İletişim, SDB2.2. İş Birliği (tema düzeyindeki bileşenlerden bu haftanın etkinliklerinde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Değerler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D3. Çalışkanlık, D16. Sorumluluk (tema düzeyindeki değerlerden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Okuryazarlık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OB2. Dijital Okuryazarlık, OB4. Görsel Okuryazarlık (tema düzeyindeki okuryazarlıklardan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Beceriler Arası İlişkiler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KB2.5. Sınıflandırma, KB2.6. Bilgi Toplama, KB2.11. Gözleme Dayalı Tahmin Etme, KB2.12. Mevcut Bilgiye/Veriye Dayalı Tahmin Etme, KB2.13. Yapılandırma, KB2.14. Yorumlama, KB2.17. Değerlendirme, KB2.20. Sentezleme</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III. BÖLÜM: ÖĞRENME-ÖĞRETME YAŞANTILARI</w:t>
            </w:r>
          </w:p>
        </w:tc>
      </w:tr>
    </w:tbl>
    <w:tbl>
      <w:tblPr>
        <w:tblW w:type="auto" w:w="0"/>
        <w:jc w:val="center"/>
        <w:tblLayout w:type="fixed"/>
        <w:tblLook w:firstColumn="1" w:firstRow="1" w:lastColumn="0" w:lastRow="0" w:noHBand="0" w:noVBand="1" w:val="04A0"/>
      </w:tblPr>
      <w:tblGrid>
        <w:gridCol w:w="2466"/>
        <w:gridCol w:w="7767"/>
      </w:tblGrid>
      <w:tr>
        <w:trPr>
          <w:cantSplit/>
          <w:tblHeader w:val="true"/>
        </w:trPr>
        <w:tc>
          <w:tcPr>
            <w:tcW w:type="dxa" w:w="2466"/>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Basamak / Özellik</w:t>
            </w:r>
          </w:p>
        </w:tc>
        <w:tc>
          <w:tcPr>
            <w:tcW w:type="dxa" w:w="7767"/>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Uygulama</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Temel Kabuller</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dosya-klasör yönetimi, temel klavye kullanımı, internet, görsel-yazı-sunum dosyaları ve temel matematiksel işlemler konusunda önceki deneyimlerinin olduğu; tablo, grafik ve verileri temel düzeyde okuyabildikleri kabul edilir.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Ön Değerlendirme Süreci</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tablolama, ses veya video düzenleme deneyimi açık uçlu sorularla ortaya çıkarılır. Konuya göre “çok sayıda veriyi nasıl düzenlersiniz?”, “bir ses/video kaydını daha anlaşılır yapmak için neleri değiştirirsiniz?” gibi görevlerle hazırbulunuşluk belirlenir.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Köprü Kurma</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Okul listeleri, sınıf anketleri, harçlık/alışveriş tabloları, podcast, okul duyurusu ve kısa video gibi günlük ürünler üzerinden veri düzenleme ile dijital ürün geliştirme arasında ilişki kurulur.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Öğrenme-Öğretme Uygulamaları</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6"/>
              </w:rPr>
              <w:t>1. DERS SAATİ (40 dk) – BTY.6.2.8</w:t>
            </w:r>
          </w:p>
          <w:p>
            <w:pPr>
              <w:spacing w:before="0" w:after="22" w:line="245" w:lineRule="auto"/>
            </w:pPr>
            <w:r>
              <w:rPr>
                <w:rFonts w:ascii="Arial" w:hAnsi="Arial" w:eastAsia="Arial" w:cs="Arial"/>
                <w:b w:val="0"/>
                <w:color w:val="25282B"/>
                <w:sz w:val="16"/>
              </w:rPr>
              <w:t>0–8 dk | Video örneği çözümleme: Ham ve düzenlenmiş iki kısa video karşılaştırılır; kesme, sıralama, geçiş, başlık, ses ve görsel bütünlük farkları belirlenir.</w:t>
            </w:r>
          </w:p>
          <w:p>
            <w:pPr>
              <w:spacing w:before="0" w:after="22" w:line="245" w:lineRule="auto"/>
            </w:pPr>
            <w:r>
              <w:rPr>
                <w:rFonts w:ascii="Arial" w:hAnsi="Arial" w:eastAsia="Arial" w:cs="Arial"/>
                <w:b w:val="0"/>
                <w:color w:val="25282B"/>
                <w:sz w:val="16"/>
              </w:rPr>
              <w:t>8–18 dk | Araç seçimi ve arayüz: Zaman çizelgesi, medya alanı, ön izleme, kesme/bölme, metin ve dışa aktarma özellikleri tanıtılır; okul koşullarına uygun araç belirlenir.</w:t>
            </w:r>
          </w:p>
          <w:p>
            <w:pPr>
              <w:spacing w:before="0" w:after="22" w:line="245" w:lineRule="auto"/>
            </w:pPr>
            <w:r>
              <w:rPr>
                <w:rFonts w:ascii="Arial" w:hAnsi="Arial" w:eastAsia="Arial" w:cs="Arial"/>
                <w:b w:val="0"/>
                <w:color w:val="25282B"/>
                <w:sz w:val="16"/>
              </w:rPr>
              <w:t>18–32 dk | Mini uygulama: Öğrenciler üç kısa klibi içe aktarır, doğru sıraya koyar, gereksiz kısmı keser, başlık ekler ve ön izleme yapar.</w:t>
            </w:r>
          </w:p>
          <w:p>
            <w:pPr>
              <w:spacing w:before="0" w:after="22" w:line="245" w:lineRule="auto"/>
            </w:pPr>
            <w:r>
              <w:rPr>
                <w:rFonts w:ascii="Arial" w:hAnsi="Arial" w:eastAsia="Arial" w:cs="Arial"/>
                <w:b w:val="0"/>
                <w:color w:val="25282B"/>
                <w:sz w:val="16"/>
              </w:rPr>
              <w:t>32–40 dk | Araç değerlendirmesi: Programın güçlü/sınırlı yönleri ve hangi video görevlerinde verimli olduğu tartışılır.</w:t>
            </w:r>
          </w:p>
          <w:p>
            <w:pPr>
              <w:spacing w:before="0" w:after="22" w:line="245" w:lineRule="auto"/>
            </w:pPr>
            <w:r>
              <w:rPr>
                <w:rFonts w:ascii="Arial" w:hAnsi="Arial" w:eastAsia="Arial" w:cs="Arial"/>
                <w:b/>
                <w:color w:val="25282B"/>
                <w:sz w:val="16"/>
              </w:rPr>
              <w:t>2. DERS SAATİ (40 dk) – BTY.6.2.9</w:t>
            </w:r>
          </w:p>
          <w:p>
            <w:pPr>
              <w:spacing w:before="0" w:after="22" w:line="245" w:lineRule="auto"/>
            </w:pPr>
            <w:r>
              <w:rPr>
                <w:rFonts w:ascii="Arial" w:hAnsi="Arial" w:eastAsia="Arial" w:cs="Arial"/>
                <w:b w:val="0"/>
                <w:color w:val="25282B"/>
                <w:sz w:val="16"/>
              </w:rPr>
              <w:t>0–8 dk | Görev: “Okulda dijital nezaket” temalı 60–90 saniyelik kısa video oluşturma problemi tanımlanır.</w:t>
            </w:r>
          </w:p>
          <w:p>
            <w:pPr>
              <w:spacing w:before="0" w:after="22" w:line="245" w:lineRule="auto"/>
            </w:pPr>
            <w:r>
              <w:rPr>
                <w:rFonts w:ascii="Arial" w:hAnsi="Arial" w:eastAsia="Arial" w:cs="Arial"/>
                <w:b w:val="0"/>
                <w:color w:val="25282B"/>
                <w:sz w:val="16"/>
              </w:rPr>
              <w:t>8–18 dk | Kurgu planı: Hedef kitle, ana mesaj, sahne sırası, görsel, anlatım/metin, ses/müzik ve süre belirlenir. Öğrenciler storyboard şablonuna sahneleri yerleştirir.</w:t>
            </w:r>
          </w:p>
          <w:p>
            <w:pPr>
              <w:spacing w:before="0" w:after="22" w:line="245" w:lineRule="auto"/>
            </w:pPr>
            <w:r>
              <w:rPr>
                <w:rFonts w:ascii="Arial" w:hAnsi="Arial" w:eastAsia="Arial" w:cs="Arial"/>
                <w:b w:val="0"/>
                <w:color w:val="25282B"/>
                <w:sz w:val="16"/>
              </w:rPr>
              <w:t>18–32 dk | Senaryo/storyboard: Gruplar bütünlüklü kurgu hazırlar; her sahnenin amaca hizmet edip etmediğini kontrol eder. Kişisel görüntü ve telifli materyal kullanımına dikkat edilir.</w:t>
            </w:r>
          </w:p>
          <w:p>
            <w:pPr>
              <w:spacing w:before="0" w:after="22" w:line="245" w:lineRule="auto"/>
            </w:pPr>
            <w:r>
              <w:rPr>
                <w:rFonts w:ascii="Arial" w:hAnsi="Arial" w:eastAsia="Arial" w:cs="Arial"/>
                <w:b w:val="0"/>
                <w:color w:val="25282B"/>
                <w:sz w:val="16"/>
              </w:rPr>
              <w:t>32–40 dk | Akran kontrolü: Storyboardlar açıklık, süre, mesaj ve uygulanabilirlik açısından değerlendirilir; üretim için son düzenleme yapılır.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Destekleme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Daha kısa medya dosyaları, hazır storyboard/senaryo şablonu ve adım adım kesme–sıralama–dışa aktarma yönergesi verilir. Teknik üretimde akran desteği sağlanır.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Zenginleştirme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 özgün ses/görsel öğeler üretebilir, alternatif kurgu tasarlayabilir veya aynı ürünün farklı hedef kitle için ikinci sürümünü hazırlayıp tasarım kararlarını açıklayabilir.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IV. BÖLÜM: ÖLÇME VE DEĞERLENDİRME / ÖĞRENME KANITLARI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90" w:type="dxa"/>
              <w:start w:w="105" w:type="dxa"/>
              <w:bottom w:w="90"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Süreçte araç seçimi, kurgu planı, teknik işlemler, dosya yönetimi ve etik/telif uygunluğu gözlenir. Ürün; mesaj/kurgu bütünlüğü, teknik kalite, süre ve amaca uygunluk ölçütleriyle akran/öz değerlendirme ve kısa rubrik kullanılarak değerlendirilir; ürün dijital portfolyoya eklenebilir. TYMM tema düzeyinde önerilen araçlar: performans görevi, dereceli puanlama anahtarı, kontrol listesi, Web 2.0/e-içerik, dijital portfolyo, öz değerlendirme ve akran değerlendirme.</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 BÖLÜM: DERSİN DİĞER DERSLERLE İLİŞKİSİ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85" w:type="dxa"/>
              <w:start w:w="105" w:type="dxa"/>
              <w:bottom w:w="85"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Fen Bilimleri, Görsel Sanatlar, Matematik, Türkçe</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VI. BÖLÜM: PLANIN UYGULANMASIYLA İLGİLİ DİĞER AÇIKLAMALAR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Uygulama Notları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Plan, TYMM 6. sınıf Bilişim Teknolojileri ve Yazılım Dersi öğretim programındaki öğrenme çıktısı ve uygulama yaklaşımı temel alınarak haftalık ders süresine uyarlanmıştır. Üretimde kişisel görüntü/ses ve telifli materyal yalnız gerekli izin ve kullanım hakkı varsa kullanılmalı; aksi hâlde özgün veya uygun lisanslı içerikler tercih edilmelidir. 29 Ekim Cumhuriyet Bayramı bu haftaya denk gelir. Dersin fiilî gününe göre etkinlik süresi zümre/okul takvimine göre uyarlanır.</w:t>
            </w:r>
          </w:p>
        </w:tc>
      </w:tr>
    </w:tbl>
    <w:p>
      <w:pPr>
        <w:widowControl/>
        <w:spacing w:after="20"/>
      </w:pPr>
    </w:p>
    <w:tbl>
      <w:tblPr>
        <w:tblW w:type="auto" w:w="0"/>
        <w:jc w:val="center"/>
        <w:tblLayout w:type="fixed"/>
        <w:tblLook w:firstColumn="1" w:firstRow="1" w:lastColumn="0" w:lastRow="0" w:noHBand="0" w:noVBand="1" w:val="04A0"/>
      </w:tblPr>
      <w:tblGrid>
        <w:gridCol w:w="5103"/>
        <w:gridCol w:w="5131"/>
      </w:tblGrid>
      <w:tr>
        <w:tc>
          <w:tcPr>
            <w:tcW w:type="dxa" w:w="5103"/>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Bilgisayar ve Öğretim Teknolojileri Öğretmeni</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c>
          <w:tcPr>
            <w:tcW w:type="dxa" w:w="5131"/>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Uygundur</w:t>
            </w:r>
          </w:p>
          <w:p>
            <w:pPr>
              <w:spacing w:after="0"/>
              <w:jc w:val="center"/>
            </w:pPr>
            <w:r>
              <w:rPr>
                <w:rFonts w:ascii="Arial" w:hAnsi="Arial" w:eastAsia="Arial" w:cs="Arial"/>
                <w:b/>
                <w:color w:val="25282B"/>
                <w:sz w:val="17"/>
              </w:rPr>
              <w:t>Okul Müdürü</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r>
    </w:tbl>
    <w:sectPr w:rsidR="00FC693F" w:rsidRPr="0006063C" w:rsidSect="00034616">
      <w:headerReference w:type="default" r:id="rId9"/>
      <w:footerReference w:type="default" r:id="rId10"/>
      <w:pgSz w:w="12240" w:h="15840"/>
      <w:pgMar w:top="595"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b w:val="0"/>
        <w:color w:val="777777"/>
        <w:sz w:val="14"/>
      </w:rPr>
      <w:t>6. Sınıf Bilişim Teknolojileri ve Yazılım • 7. Hafta Ders Planı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Arial" w:hAnsi="Arial" w:eastAsia="Arial" w:cs="Arial"/>
        <w:b/>
        <w:color w:val="666666"/>
        <w:sz w:val="15"/>
      </w:rPr>
      <w:t>2026-2027 EĞİTİM – ÖĞRETİM YILI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