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981B25"/>
          <w:sz w:val="22"/>
        </w:rPr>
        <w:t>6. SINIF BTY · HAFTA 04</w:t>
      </w:r>
    </w:p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12182B"/>
          <w:sz w:val="40"/>
        </w:rPr>
        <w:t>ÖĞRETMEN UYGULAMA KILAVUZU</w:t>
      </w:r>
    </w:p>
    <w:p>
      <w:pPr>
        <w:spacing w:before="0" w:after="120" w:line="240" w:lineRule="auto"/>
        <w:jc w:val="center"/>
      </w:pPr>
      <w:r>
        <w:rPr>
          <w:rFonts w:ascii="Arial" w:hAnsi="Arial" w:eastAsia="Arial"/>
          <w:b w:val="0"/>
          <w:color w:val="5B6472"/>
          <w:sz w:val="20"/>
        </w:rPr>
        <w:t>Gerçek Yaşam Problemleri ile Tablolama · Veri Toplama ve Düzenleme · Veri Analizi ve Görselleştirme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7257"/>
      </w:tblGrid>
      <w:tr>
        <w:tc>
          <w:tcPr>
            <w:tcW w:type="dxa" w:w="3005"/>
            <w:shd w:fill="F0F1E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Tarih</w:t>
            </w:r>
          </w:p>
        </w:tc>
        <w:tc>
          <w:tcPr>
            <w:tcW w:type="dxa" w:w="725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05–09 Ekim 2026</w:t>
            </w:r>
          </w:p>
        </w:tc>
      </w:tr>
      <w:tr>
        <w:tc>
          <w:tcPr>
            <w:tcW w:type="dxa" w:w="3005"/>
            <w:shd w:fill="F0F1E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Ders süresi</w:t>
            </w:r>
          </w:p>
        </w:tc>
        <w:tc>
          <w:tcPr>
            <w:tcW w:type="dxa" w:w="725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1 + 1 ders saati (2 × 40 dakika)</w:t>
            </w:r>
          </w:p>
        </w:tc>
      </w:tr>
      <w:tr>
        <w:tc>
          <w:tcPr>
            <w:tcW w:type="dxa" w:w="3005"/>
            <w:shd w:fill="F0F1E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Öğrenme çıktıları</w:t>
            </w:r>
          </w:p>
        </w:tc>
        <w:tc>
          <w:tcPr>
            <w:tcW w:type="dxa" w:w="725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BTY.6.2.2 · BTY.6.2.3 · BTY.6.2.4</w:t>
            </w:r>
          </w:p>
        </w:tc>
      </w:tr>
      <w:tr>
        <w:tc>
          <w:tcPr>
            <w:tcW w:type="dxa" w:w="3005"/>
            <w:shd w:fill="F0F1E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Ana bağlam</w:t>
            </w:r>
          </w:p>
        </w:tc>
        <w:tc>
          <w:tcPr>
            <w:tcW w:type="dxa" w:w="7257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Sınıf kitap okuma verisi: sorudan veriye, veriden bulguya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8EEEE"/>
            <w:tcBorders>
              <w:top w:val="single" w:sz="5" w:color="D2D5D9"/>
              <w:bottom w:val="single" w:sz="5" w:color="D2D5D9"/>
              <w:left w:val="single" w:sz="5" w:color="D2D5D9"/>
              <w:right w:val="single" w:sz="5" w:color="D2D5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SÜRE UYARLAMASI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Resmî 6. sınıf Öğretmen Kılavuz Kitabı bu bölüm için 3 ders saati öngörmektedir. KeskinLab 2026–2027 hafta planında Hafta 04, 1+1 ders saati olarak yer aldığı için bu kılavuz 80 dakikaya göre uyarlanmıştır. İçerik başlıkları çıkarılmamış; bazı ekranlar kısa geçiş, bazıları sınıf tartışması ve karar verme yüzeyi olarak planlanmıştır.</w:t>
            </w:r>
          </w:p>
        </w:tc>
      </w:tr>
    </w:tbl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1 </w:t>
      </w:r>
      <w:r>
        <w:rPr>
          <w:rFonts w:ascii="Arial" w:hAnsi="Arial" w:eastAsia="Arial"/>
          <w:b/>
          <w:color w:val="12182B"/>
          <w:sz w:val="24"/>
        </w:rPr>
        <w:t xml:space="preserve">  Resmî dayanak ve dersin hedefi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BTY.6.2.2: Tablolama programlarının kullanımına uygun gerçek yaşam durumunu belirleme ve bağlam içinde veriye dayalı araştırma soruları oluşturma.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BTY.6.2.3: Veri toplama sürecini planlama, veriyi elde etme ve kullanıma hazır hâle getirme.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BTY.6.2.4: Uygun analiz yöntemini seçme; veriyi işleme, analiz etme ve görselleştirme.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Öğrenme kanıtları: performans görevi, dereceli puanlama anahtarı, kontrol listesi, dijital portfolyo, öz değerlendirme ve akran değerlendirme.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Temel okuryazarlık odağı: veri okuryazarlığı; soru sorma, veri toplama, düzenleme, analiz, görselleştirme ve veriye dayalı yorumlama.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2 </w:t>
      </w:r>
      <w:r>
        <w:rPr>
          <w:rFonts w:ascii="Arial" w:hAnsi="Arial" w:eastAsia="Arial"/>
          <w:b/>
          <w:color w:val="12182B"/>
          <w:sz w:val="24"/>
        </w:rPr>
        <w:t xml:space="preserve">  Dersten önce hazırlanacaklar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32 ekranlık Hafta 04 sunumunu akıllı tahta / projeksiyonda hazır açınız.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01 · Sorudan Veriye çalışma kağıdını 1. ders için; 02 · Veriden Bulguya çalışma kağıdını 2. ders için çoğaltınız.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03 · Performans Görevi + Rubrik belgesini ders sonunda verecek şekilde hazır bulundurunuz.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04A öğrenci öz/akran değerlendirme formunu ve 04B öğretmen kontrol listesini değerlendirme aşamasında kullanınız.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Bireysel bilgisayar yoksa tüm dijital işlem kararlarını tek veri seti üzerinde akıllı tahta üzerinden sınıfça yürütünüz.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12182B"/>
          <w:sz w:val="32"/>
        </w:rPr>
        <w:t>1. DERS · PROBLEMDEN ANALİZE HAZIR VERİYE</w:t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color w:val="981B25"/>
          <w:sz w:val="19"/>
        </w:rPr>
        <w:t>Ekran 01–16 · 40 dakika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04"/>
        <w:gridCol w:w="2324"/>
        <w:gridCol w:w="4025"/>
        <w:gridCol w:w="1701"/>
      </w:tblGrid>
      <w:tr>
        <w:trPr>
          <w:tblHeader w:val="true"/>
        </w:trPr>
        <w:tc>
          <w:tcPr>
            <w:tcW w:type="dxa" w:w="907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Süre</w:t>
            </w:r>
          </w:p>
        </w:tc>
        <w:tc>
          <w:tcPr>
            <w:tcW w:type="dxa" w:w="1304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Ekran</w:t>
            </w:r>
          </w:p>
        </w:tc>
        <w:tc>
          <w:tcPr>
            <w:tcW w:type="dxa" w:w="2324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Odak</w:t>
            </w:r>
          </w:p>
        </w:tc>
        <w:tc>
          <w:tcPr>
            <w:tcW w:type="dxa" w:w="4025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Öğretmen uygulaması</w:t>
            </w:r>
          </w:p>
        </w:tc>
        <w:tc>
          <w:tcPr>
            <w:tcW w:type="dxa" w:w="1701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Öğrenme kanıtı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0–4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01–02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Problem bağlamı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Tahmin ile veri arasındaki farkı görünür kılın. “Sınıfta en çok hangi tür okunuyor?” sorusunu tahminle cevaplatın; ardından “Bunu gerçekten nasıl öğreniriz?” diye sorun.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Sözlü ön yanıt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4–12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03–06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Araştırma sorusu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Problem ile araştırma sorusunu ayırın. Öğrencilerden ölçülebilir, tablolaştırılabilir ve analiz/grafikle cevaplanabilir soruları seçmelerini isteyin. En az üç soru oluşturun.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01 çalışma kağıdı · Bölüm 1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12–20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07–09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Sorudan veri planına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Her soru için gerekli veri alanlarını belirleyin. Amaç–veri–yöntem–kaynak–süre zincirini kurun. Anket, gözlem, güvenilir dijital kaynak ve hazır veri seçeneklerini karşılaştırın.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01 çalışma kağıdı · Plan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20–25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10–11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Kaynak ve gizlilik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Kaynağın kim tarafından, ne zaman ve hangi dayanakla üretildiğini sorgulatın. Ardından yalnız araştırma için gerekli verinin toplanacağını vurgulayın; kişisel veri minimizasyonunu görünür kılın.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Kaynak/gizlilik kontrolü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25–31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12–13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Yapay zeka önerisini değerlendirme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Yapay zekanın veri başlığı, tablo yapısı veya yöntem önerebileceğini gösterin. “Öneri bizim sorumuza uygun mu?” sorusuyla öğrencilerin kendi planlarıyla karşılaştırma yapmasını sağlayın.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Uygun / uygun değil gerekçesi</w:t>
            </w:r>
          </w:p>
        </w:tc>
      </w:tr>
      <w:tr>
        <w:trPr>
          <w:trHeight w:val="935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31–38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14–16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Ham veriden temiz veriye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Boş, tekrar eden, tutarsız ve şüpheli girişleri birlikte inceleyin. “Eksik bilgi uydurulmaz; doğrulanır veya boş bırakılır.” ilkesini özellikle belirtin. Temiz tabloyu oluşturun.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02’ye hazırlık · temizleme kararı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38–40 dk</w:t>
            </w:r>
          </w:p>
        </w:tc>
        <w:tc>
          <w:tcPr>
            <w:tcW w:type="dxa" w:w="130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16</w:t>
            </w:r>
          </w:p>
        </w:tc>
        <w:tc>
          <w:tcPr>
            <w:tcW w:type="dxa" w:w="2324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Kapanış</w:t>
            </w:r>
          </w:p>
        </w:tc>
        <w:tc>
          <w:tcPr>
            <w:tcW w:type="dxa" w:w="4025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Sınıfa zinciri tek cümleyle tekrar ettirin: soru → plan → veri → temizleme → analize hazır veri. 01 çalışma kağıdındaki eksik bölümleri tamamlatın.</w:t>
            </w:r>
          </w:p>
        </w:tc>
        <w:tc>
          <w:tcPr>
            <w:tcW w:type="dxa" w:w="170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1 dakikalık sözlü özet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EF6F0"/>
            <w:tcBorders>
              <w:top w:val="single" w:sz="5" w:color="D2D5D9"/>
              <w:bottom w:val="single" w:sz="5" w:color="D2D5D9"/>
              <w:left w:val="single" w:sz="5" w:color="D2D5D9"/>
              <w:right w:val="single" w:sz="5" w:color="D2D5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1. DERSİN KRİTİK NOKTASI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Amaç, öğrencinin bir tabloyu “doldurulacak kutular” olarak değil; araştırma sorusuna cevap üretmek için tasarlanmış bir veri yapısı olarak görmesidir. Sorudan önce tabloya geçmeyiniz.</w:t>
            </w:r>
          </w:p>
        </w:tc>
      </w:tr>
    </w:tbl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3 </w:t>
      </w:r>
      <w:r>
        <w:rPr>
          <w:rFonts w:ascii="Arial" w:hAnsi="Arial" w:eastAsia="Arial"/>
          <w:b/>
          <w:color w:val="12182B"/>
          <w:sz w:val="24"/>
        </w:rPr>
        <w:t xml:space="preserve">  1. derste kullanılacak öğretmen soruları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Bu soru hangi veriyi toplamamızı gerektiriyor?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Topladığımız veri gerçekten araştırma sorumuza cevap veriyor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Bu bilgiye neden ihtiyaç duyuyoruz?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Kaynak güvenilir değilse doğru görünen veri yine de sorun oluşturur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Yapay zekanın önerdiği sütunların hepsini kullanmak zorunda mıyız?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Eksik veriyi tahmin ederek doldurursak neyi bozmuş oluruz?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12182B"/>
          <w:sz w:val="32"/>
        </w:rPr>
        <w:t>2. DERS · VERİDEN BULGUYA VE KARARA</w:t>
      </w:r>
    </w:p>
    <w:p>
      <w:pPr>
        <w:spacing w:before="0" w:after="100" w:line="240" w:lineRule="auto"/>
        <w:jc w:val="center"/>
      </w:pPr>
      <w:r>
        <w:rPr>
          <w:rFonts w:ascii="Arial" w:hAnsi="Arial" w:eastAsia="Arial"/>
          <w:b/>
          <w:color w:val="981B25"/>
          <w:sz w:val="19"/>
        </w:rPr>
        <w:t>Ekran 17–32 · 40 dakika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04"/>
        <w:gridCol w:w="2324"/>
        <w:gridCol w:w="4025"/>
        <w:gridCol w:w="1701"/>
      </w:tblGrid>
      <w:tr>
        <w:trPr>
          <w:tblHeader w:val="true"/>
        </w:trPr>
        <w:tc>
          <w:tcPr>
            <w:tcW w:type="dxa" w:w="907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Süre</w:t>
            </w:r>
          </w:p>
        </w:tc>
        <w:tc>
          <w:tcPr>
            <w:tcW w:type="dxa" w:w="1304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Ekran</w:t>
            </w:r>
          </w:p>
        </w:tc>
        <w:tc>
          <w:tcPr>
            <w:tcW w:type="dxa" w:w="2324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Odak</w:t>
            </w:r>
          </w:p>
        </w:tc>
        <w:tc>
          <w:tcPr>
            <w:tcW w:type="dxa" w:w="4025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Öğretmen uygulaması</w:t>
            </w:r>
          </w:p>
        </w:tc>
        <w:tc>
          <w:tcPr>
            <w:tcW w:type="dxa" w:w="1701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5"/>
              </w:rPr>
              <w:t>Öğrenme kanıtı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0–3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17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Geçiş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16. ekrandaki temiz verinin dijital tabloya aynen aktarıldığını gösterin. Yeni veri setine geçmeyin; aynı veri üzerinde düşünmeye devam edin.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Veri devamlılığını fark etme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3–10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18–22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Tablo yapısı ve veri türü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Çalışma kitabı–çalışma sayfası ilişkisini, hücre ve aralığı, tek veri–dizi ayrımını ve veri türünü kısa örneklerle açıklayın. Teknik terimleri uzun anlatıma dönüştürmeyin.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02 çalışma kağıdı · teknik karar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10–15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23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Sıralama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Aynı değerleri büyükten küçüğe sıralayın. “Veri değişti mi, yalnız görünme sırası mı?” sorusuyla sıralamanın anlamını tartıştırın.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Sözlü gerekçe</w:t>
            </w:r>
          </w:p>
        </w:tc>
      </w:tr>
      <w:tr>
        <w:trPr>
          <w:trHeight w:val="82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15–25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24–27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Analiz yöntemi seçimi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En küçük/en büyük, ortalama ve yüzdeyi araştırma sorusuyla ilişkilendirin. Her işlemden önce “Bu soru için hangi yöntem?” diye sorun; formül ezberine dönmeyin.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02 çalışma kağıdı · analiz tablosu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25–29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28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Filtreleme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Filtrenin veri silmediğini; belirli koşulu sağlayan kayıtları görünür kıldığını vurgulayın. Koşul değişirse görünen sonucun da değişebileceğini tartıştırın.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Filtre sonrası yorum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29–33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29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Yapay zeka ile analiz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AI önerisini araştırma sorusu, veri kaynağı, güvenilirlik ve olası önyargı açısından inceletin. Teknik olarak mümkün bir işlemin pedagojik/analitik olarak uygun olmayabileceğini gösterin.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Uygunluk gerekçesi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33–37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30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Grafik seçimi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Çubuk = kategori karşılaştırma; pasta = bütün içindeki pay; çizgi = zamana bağlı değişim bağlantısını kurun. Görünüşe göre değil, soruya göre grafik seçtirin.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Grafik seçimi + gerekçe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37–39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31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Grafik yorumlama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Öğrencilerden grafikten iki desteklenebilir cümle ve bir desteklenemeyen yargı söylemelerini isteyin.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2 doğru çıkarım</w:t>
            </w:r>
          </w:p>
        </w:tc>
      </w:tr>
      <w:tr>
        <w:trPr>
          <w:trHeight w:val="652" w:hRule="atLeast"/>
        </w:trPr>
        <w:tc>
          <w:tcPr>
            <w:tcW w:type="dxa" w:w="907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39–40 dk</w:t>
            </w:r>
          </w:p>
        </w:tc>
        <w:tc>
          <w:tcPr>
            <w:tcW w:type="dxa" w:w="130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32</w:t>
            </w:r>
          </w:p>
        </w:tc>
        <w:tc>
          <w:tcPr>
            <w:tcW w:type="dxa" w:w="2324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Kapanış</w:t>
            </w:r>
          </w:p>
        </w:tc>
        <w:tc>
          <w:tcPr>
            <w:tcW w:type="dxa" w:w="4025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Problem → araştırma sorusu → veri planı → temiz veri → analiz → grafik → yorum zincirini tamamlayın. Performans görevini açıklayın.</w:t>
            </w:r>
          </w:p>
        </w:tc>
        <w:tc>
          <w:tcPr>
            <w:tcW w:type="dxa" w:w="1701"/>
            <w:tcMar>
              <w:top w:w="30" w:type="dxa"/>
              <w:start w:w="28" w:type="dxa"/>
              <w:bottom w:w="30" w:type="dxa"/>
              <w:end w:w="28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Performans görevi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EF6F0"/>
            <w:tcBorders>
              <w:top w:val="single" w:sz="5" w:color="D2D5D9"/>
              <w:bottom w:val="single" w:sz="5" w:color="D2D5D9"/>
              <w:left w:val="single" w:sz="5" w:color="D2D5D9"/>
              <w:right w:val="single" w:sz="5" w:color="D2D5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2. DERSİN KRİTİK NOKTASI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İşlem öğretmek yerine yöntem seçtirmeye odaklanın. Öğrenci “hangi formül?” sorusundan önce “hangi araştırma sorusuna cevap arıyorum?” sorusunu kurmalıdır.</w:t>
            </w:r>
          </w:p>
        </w:tc>
      </w:tr>
    </w:tbl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4 </w:t>
      </w:r>
      <w:r>
        <w:rPr>
          <w:rFonts w:ascii="Arial" w:hAnsi="Arial" w:eastAsia="Arial"/>
          <w:b/>
          <w:color w:val="12182B"/>
          <w:sz w:val="24"/>
        </w:rPr>
        <w:t xml:space="preserve">  2. derste kullanılacak öğretmen soruları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Sıralama değerleri değiştirir mi, yalnızca görünme sırasını mı?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En büyük ve en küçük değer sınıfın genel durumunu tek başına anlatır mı?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Ortalama 47,3 ise herkes 47,3 sayfa mı okumuştur?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Bu araştırma sorusu için yüzde mi, ortalama mı daha anlamlı?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Filtrelediğimiz kayıtlar silindi mi?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Bu grafik hangi ilişkiyi gösteriyor; hangi yargıyı göstermiyor?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Yapay zekanın önerisi doğru olabilir ama sorumuza uygun olmayabilir mi?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color w:val="12182B"/>
          <w:sz w:val="32"/>
        </w:rPr>
        <w:t>KRİTİK ÖĞRETİM NOTLARI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5 </w:t>
      </w:r>
      <w:r>
        <w:rPr>
          <w:rFonts w:ascii="Arial" w:hAnsi="Arial" w:eastAsia="Arial"/>
          <w:b/>
          <w:color w:val="12182B"/>
          <w:sz w:val="24"/>
        </w:rPr>
        <w:t xml:space="preserve">  Ekranlarda özellikle korunacak anlamlar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427"/>
      </w:tblGrid>
      <w:tr>
        <w:tc>
          <w:tcPr>
            <w:tcW w:type="dxa" w:w="2835"/>
            <w:shd w:fill="EFEFEB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>Ekran / kavram</w:t>
            </w:r>
          </w:p>
        </w:tc>
        <w:tc>
          <w:tcPr>
            <w:tcW w:type="dxa" w:w="7427"/>
            <w:shd w:fill="EFEFEB"/>
            <w:tcMar>
              <w:top w:w="25" w:type="dxa"/>
              <w:start w:w="30" w:type="dxa"/>
              <w:bottom w:w="25" w:type="dxa"/>
              <w:end w:w="30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>Öğretmen notu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04 · Veriyle cevaplanabilir soru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“Cevaplanamaz” demek yerine “bu haliyle ölçütü belirsiz / öznel; ölçülebilir hale getirilebilir” yaklaşımını koruyun.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11 · Veri minimizasyonu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Ad-soyad, telefon, adres gibi kişisel bilgileri toplamak yerine öğrenci kodu gibi gerekli ve daha güvenli alanları kullanın.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14–16 · Veri temizleme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Eksik bilgi uydurulmaz. 900 gibi şüpheli değer doğrudan silinmez; önce doğrulama ihtiyacı tartışılır.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17 · Veri devamlılığı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16. ekrandaki aynı temiz veri dijital tabloya taşınır. Veri seti değişmediği için öğrencinin bilişsel yükü azalır.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19 · Hücre ve aralık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C4 tek hücredir; C4:C10 bir aralıktır; noktalı virgül (;) bitişik olmayan hücreleri aynı işlemde kullanabilir.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23 · Sıralama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Sıralama veriyi değiştirmez; yalnızca kayıtların görünme sırasını değiştirir.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25 · Ortalama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Ortalama genel düzeyi özetler; herkesin aynı değere sahip olduğu anlamına gelmez.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27 · Yöntem seçimi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Maksimum, minimum, ortalama ve yüzde farklı sorulara cevap verir. Yöntemi araştırma sorusu belirler.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29 · Yapay zeka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Öneriyi; araştırma sorusuna uygunluk, veri kaynağı, güvenilirlik ve olası önyargı açısından değerlendirin.</w:t>
            </w:r>
          </w:p>
        </w:tc>
      </w:tr>
      <w:tr>
        <w:tc>
          <w:tcPr>
            <w:tcW w:type="dxa" w:w="2835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6"/>
              </w:rPr>
              <w:t>30–31 · Grafik</w:t>
            </w:r>
          </w:p>
        </w:tc>
        <w:tc>
          <w:tcPr>
            <w:tcW w:type="dxa" w:w="7427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6"/>
              </w:rPr>
              <w:t>Grafiğin estetik görünmesi değil, veriyi doğru ve kolay yorumlanabilir göstermesi esastır. Grafikten desteklenmeyen yargı eklenmez.</w:t>
            </w:r>
          </w:p>
        </w:tc>
      </w:tr>
    </w:tbl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6 </w:t>
      </w:r>
      <w:r>
        <w:rPr>
          <w:rFonts w:ascii="Arial" w:hAnsi="Arial" w:eastAsia="Arial"/>
          <w:b/>
          <w:color w:val="12182B"/>
          <w:sz w:val="24"/>
        </w:rPr>
        <w:t xml:space="preserve">  Bilgisayar erişimi sınırlıysa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Resmî program ve öğretmen kılavuzu, etkileşimli tahta kullanılan sınıflarda tek veri seti üzerinde öğretmen rehberliğinde toplu çalışmayı mümkün görmektedir.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Öğrencilerin dijital araç kullanamadığı durumda ekranları yalnızca anlatım yüzeyi yapmayın; her teknik işlemden önce sınıfa karar sorusu yöneltin ve işlemi onların gerekçesine göre tahtada gösterin.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Tablo ve grafik üretiminin mantığını 01–02 çalışma kağıtlarıyla fiziksel olarak sürdürebilirsiniz.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Teknolojik altyapı yoksa kılavuzdaki geleneksel yöntem mantığına uygun biçimde basılı tablo şablonu ve görsel veri yüzeyi kullanılabilir.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7 </w:t>
      </w:r>
      <w:r>
        <w:rPr>
          <w:rFonts w:ascii="Arial" w:hAnsi="Arial" w:eastAsia="Arial"/>
          <w:b/>
          <w:color w:val="12182B"/>
          <w:sz w:val="24"/>
        </w:rPr>
        <w:t xml:space="preserve">  Zaman sıkışırsa ne kısalır?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AF5E8"/>
            <w:tcBorders>
              <w:top w:val="single" w:sz="5" w:color="D2D5D9"/>
              <w:bottom w:val="single" w:sz="5" w:color="D2D5D9"/>
              <w:left w:val="single" w:sz="5" w:color="D2D5D9"/>
              <w:right w:val="single" w:sz="5" w:color="D2D5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KESKİNLAB UYGULAMA KARARI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Kavram veya süreç bileşeni çıkarmayın. Önce tekrarları ve öğretmen açıklamalarını kısaltın. 18–22 arasındaki teknik ekranları hızlı örneklerle geçin; 24–31 arasındaki analiz–grafik–yorum zincirini koruyun. Öğrencinin karar verdiği ekranları atlamayın.</w:t>
            </w:r>
          </w:p>
        </w:tc>
      </w:tr>
    </w:tbl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color w:val="12182B"/>
          <w:sz w:val="32"/>
        </w:rPr>
        <w:t>ÖLÇME, EVRAK KULLANIMI VE DERS SONRASI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8 </w:t>
      </w:r>
      <w:r>
        <w:rPr>
          <w:rFonts w:ascii="Arial" w:hAnsi="Arial" w:eastAsia="Arial"/>
          <w:b/>
          <w:color w:val="12182B"/>
          <w:sz w:val="24"/>
        </w:rPr>
        <w:t xml:space="preserve">  Hafta 04 evraklarının kullanım zamanı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38"/>
        <w:gridCol w:w="2721"/>
        <w:gridCol w:w="2721"/>
      </w:tblGrid>
      <w:tr>
        <w:tc>
          <w:tcPr>
            <w:tcW w:type="dxa" w:w="2381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>Evrak</w:t>
            </w:r>
          </w:p>
        </w:tc>
        <w:tc>
          <w:tcPr>
            <w:tcW w:type="dxa" w:w="2438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>Ne zaman?</w:t>
            </w:r>
          </w:p>
        </w:tc>
        <w:tc>
          <w:tcPr>
            <w:tcW w:type="dxa" w:w="2721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>Ne için?</w:t>
            </w:r>
          </w:p>
        </w:tc>
        <w:tc>
          <w:tcPr>
            <w:tcW w:type="dxa" w:w="2721"/>
            <w:shd w:fill="EFEFEB"/>
            <w:tcMar>
              <w:top w:w="25" w:type="dxa"/>
              <w:start w:w="25" w:type="dxa"/>
              <w:bottom w:w="25" w:type="dxa"/>
              <w:end w:w="25" w:type="dxa"/>
            </w:tcMar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6"/>
              </w:rPr>
              <w:t>Öğretmen neye bakar?</w:t>
            </w:r>
          </w:p>
        </w:tc>
      </w:tr>
      <w:tr>
        <w:trPr>
          <w:trHeight w:val="709" w:hRule="atLeast"/>
        </w:trPr>
        <w:tc>
          <w:tcPr>
            <w:tcW w:type="dxa" w:w="238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01 · Sorudan Veriye</w:t>
            </w:r>
          </w:p>
        </w:tc>
        <w:tc>
          <w:tcPr>
            <w:tcW w:type="dxa" w:w="2438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1. ders boyunca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Araştırma sorusu, veri alanı ve veri toplama planı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Sorunun ölçülebilirliği; veri alanlarının amaca uygunluğu; kaynak/gizlilik</w:t>
            </w:r>
          </w:p>
        </w:tc>
      </w:tr>
      <w:tr>
        <w:trPr>
          <w:trHeight w:val="709" w:hRule="atLeast"/>
        </w:trPr>
        <w:tc>
          <w:tcPr>
            <w:tcW w:type="dxa" w:w="238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02 · Veriden Bulguya</w:t>
            </w:r>
          </w:p>
        </w:tc>
        <w:tc>
          <w:tcPr>
            <w:tcW w:type="dxa" w:w="2438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2. ders boyunca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Temizleme, analiz, grafik seçimi ve çıkarım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Hata ayıklama kararı; yöntem seçimi; veriye dayalı yorum</w:t>
            </w:r>
          </w:p>
        </w:tc>
      </w:tr>
      <w:tr>
        <w:trPr>
          <w:trHeight w:val="709" w:hRule="atLeast"/>
        </w:trPr>
        <w:tc>
          <w:tcPr>
            <w:tcW w:type="dxa" w:w="238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03 · Performans Görevi + Rubrik</w:t>
            </w:r>
          </w:p>
        </w:tc>
        <w:tc>
          <w:tcPr>
            <w:tcW w:type="dxa" w:w="2438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Ders sonunda verilir; teslim zamanı öğretmen tarafından belirlenir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Bireysel / grup ürünü ve tema kanıtı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Veri düzenleme, analiz, grafik, yorum, kaynak/gizlilik, dosya düzeni</w:t>
            </w:r>
          </w:p>
        </w:tc>
      </w:tr>
      <w:tr>
        <w:trPr>
          <w:trHeight w:val="709" w:hRule="atLeast"/>
        </w:trPr>
        <w:tc>
          <w:tcPr>
            <w:tcW w:type="dxa" w:w="238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04A · Öz + Akran Değerlendirme</w:t>
            </w:r>
          </w:p>
        </w:tc>
        <w:tc>
          <w:tcPr>
            <w:tcW w:type="dxa" w:w="2438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Ürün tamamlandıktan sonra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Öğrenci öz yansıtması ve yapıcı akran geri bildirimi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Gerekçeli değerlendirme ve geliştirme önerisi</w:t>
            </w:r>
          </w:p>
        </w:tc>
      </w:tr>
      <w:tr>
        <w:trPr>
          <w:trHeight w:val="709" w:hRule="atLeast"/>
        </w:trPr>
        <w:tc>
          <w:tcPr>
            <w:tcW w:type="dxa" w:w="238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/>
                <w:color w:val="981B25"/>
                <w:sz w:val="15"/>
              </w:rPr>
              <w:t>04B · Öğretmen Kontrol Listesi</w:t>
            </w:r>
          </w:p>
        </w:tc>
        <w:tc>
          <w:tcPr>
            <w:tcW w:type="dxa" w:w="2438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Ders süreci ve ürün kontrolünde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Süreç gözlemi</w:t>
            </w:r>
          </w:p>
        </w:tc>
        <w:tc>
          <w:tcPr>
            <w:tcW w:type="dxa" w:w="2721"/>
            <w:tcMar>
              <w:top w:w="35" w:type="dxa"/>
              <w:start w:w="30" w:type="dxa"/>
              <w:bottom w:w="35" w:type="dxa"/>
              <w:end w:w="30" w:type="dxa"/>
            </w:tcMar>
            <w:vAlign w:val="top"/>
            <w:tcBorders>
              <w:top w:val="single" w:sz="4" w:color="D7DBE0"/>
              <w:bottom w:val="single" w:sz="4" w:color="D7DBE0"/>
              <w:left w:val="single" w:sz="4" w:color="D7DBE0"/>
              <w:right w:val="single" w:sz="4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5"/>
              </w:rPr>
              <w:t>Problemden yoruma kadar ilerleyiş; teknik doğruluk; veri güvenilirliği</w:t>
            </w:r>
          </w:p>
        </w:tc>
      </w:tr>
    </w:tbl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9 </w:t>
      </w:r>
      <w:r>
        <w:rPr>
          <w:rFonts w:ascii="Arial" w:hAnsi="Arial" w:eastAsia="Arial"/>
          <w:b/>
          <w:color w:val="12182B"/>
          <w:sz w:val="24"/>
        </w:rPr>
        <w:t xml:space="preserve">  Ders içi biçimlendirici değerlendirme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01–06: Öğrenci soruyu ölçülebilir hale getirebiliyor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07–13: Toplanacak veri ile araştırma sorusu arasında gerekçe kurabiliyor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14–16: Hatalı/eksik veriye karşı doğru temizleme kararı verebiliyor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23–29: Analiz yöntemini soruya göre seçebiliyor ve AI önerisini sorgulayabiliyor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30–31: Grafik türünü gerekçelendirebiliyor ve yalnız verinin desteklediği çıkarımları yapabiliyor mu?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32: Süreci problemden karara doğru sıralayabiliyor mu?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10 </w:t>
      </w:r>
      <w:r>
        <w:rPr>
          <w:rFonts w:ascii="Arial" w:hAnsi="Arial" w:eastAsia="Arial"/>
          <w:b/>
          <w:color w:val="12182B"/>
          <w:sz w:val="24"/>
        </w:rPr>
        <w:t xml:space="preserve">  Performans görevi tesliminde kontrol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Araştırma sorusu açık ve veriyle cevaplanabilir.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Tablo başlığı ve sütun/satır adları uygun.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Veri temizlenmiş ve gerektiğinde kaynak belirtilmiş.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Grafik türü veriye ve amaca uygun; başlık/etiketler anlaşılır.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Sonuçlar veriden çıkarılmış; desteklenmeyen genelleme yapılmamış.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Gereksiz kişisel veri kullanılmamış.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Dosya uygun adla kaydedilmiş ve portfolyoya eklenmiş.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8EEEE"/>
            <w:tcBorders>
              <w:top w:val="single" w:sz="5" w:color="D2D5D9"/>
              <w:bottom w:val="single" w:sz="5" w:color="D2D5D9"/>
              <w:left w:val="single" w:sz="5" w:color="D2D5D9"/>
              <w:right w:val="single" w:sz="5" w:color="D2D5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DERSİN SON CÜMLESİ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“Tablo cevap değildir. Cevabı veriden biz çıkarırız.”</w:t>
            </w:r>
          </w:p>
        </w:tc>
      </w:tr>
    </w:tbl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color w:val="12182B"/>
          <w:sz w:val="32"/>
        </w:rPr>
        <w:t>HIZLI ÖĞRETMEN KONTROLÜ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11 </w:t>
      </w:r>
      <w:r>
        <w:rPr>
          <w:rFonts w:ascii="Arial" w:hAnsi="Arial" w:eastAsia="Arial"/>
          <w:b/>
          <w:color w:val="12182B"/>
          <w:sz w:val="24"/>
        </w:rPr>
        <w:t xml:space="preserve">  Dersten önce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32 ekran hazır ve 01–16 / 17–32 ayrımı kontrol edildi.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01 ve 02 çalışma kağıtları çoğaltıldı.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Performans görevi ve değerlendirme evrakları hazır.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Aynı veri setinin 16 → 17 devamlılığı kontrol edildi.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Akıllı tahta / projeksiyon çalışıyor; yoksa basılı yüzeyler hazır.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12 </w:t>
      </w:r>
      <w:r>
        <w:rPr>
          <w:rFonts w:ascii="Arial" w:hAnsi="Arial" w:eastAsia="Arial"/>
          <w:b/>
          <w:color w:val="12182B"/>
          <w:sz w:val="24"/>
        </w:rPr>
        <w:t xml:space="preserve">  Ders sırasında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Her işlemden önce araştırma sorusunu hatırlat.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Öğrenci kararını almadan cevabı ekranda açıklama.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Kişisel veri ve kaynak güvenilirliği uyarılarını atlama.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Eksik veriyi uydurma; şüpheli veriyi doğrulat.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Ortalama, yüzde ve grafik seçiminde anlamı formülün önüne koy.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Yapay zeka önerisini otorite gibi sunma; uygunluk ve güvenilirlik sorgulat.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13 </w:t>
      </w:r>
      <w:r>
        <w:rPr>
          <w:rFonts w:ascii="Arial" w:hAnsi="Arial" w:eastAsia="Arial"/>
          <w:b/>
          <w:color w:val="12182B"/>
          <w:sz w:val="24"/>
        </w:rPr>
        <w:t xml:space="preserve">  Ders sonunda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Öğrenciler problem → soru → plan → veri → temizleme → analiz → grafik → yorum zincirini kurabiliyor.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01 ve 02 çalışma kağıtlarının kritik bölümleri tamamlandı.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Performans görevinin teslim koşulları açıklandı.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• </w:t>
      </w:r>
      <w:r>
        <w:rPr>
          <w:rFonts w:ascii="Arial" w:hAnsi="Arial" w:eastAsia="Arial"/>
          <w:b w:val="0"/>
          <w:color w:val="12182B"/>
          <w:sz w:val="18"/>
        </w:rPr>
        <w:t>□ Öğrenci ürünleri ve değerlendirmeler portfolyo için düzenlendi.</w:t>
      </w:r>
    </w:p>
    <w:p>
      <w:pPr>
        <w:spacing w:before="40" w:after="80" w:line="240" w:lineRule="auto"/>
        <w:pBdr>
          <w:bottom w:val="single" w:sz="9" w:space="1" w:color="981B25"/>
        </w:pBdr>
      </w:pPr>
      <w:r>
        <w:rPr>
          <w:rFonts w:ascii="Arial" w:hAnsi="Arial" w:eastAsia="Arial"/>
          <w:b/>
          <w:color w:val="FFFFFF"/>
          <w:sz w:val="20"/>
          <w:shd w:fill="981B25"/>
        </w:rPr>
        <w:t xml:space="preserve"> 14 </w:t>
      </w:r>
      <w:r>
        <w:rPr>
          <w:rFonts w:ascii="Arial" w:hAnsi="Arial" w:eastAsia="Arial"/>
          <w:b/>
          <w:color w:val="12182B"/>
          <w:sz w:val="24"/>
        </w:rPr>
        <w:t xml:space="preserve">  Kaynak dayanakları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7"/>
        </w:rPr>
        <w:t xml:space="preserve">• </w:t>
      </w:r>
      <w:r>
        <w:rPr>
          <w:rFonts w:ascii="Arial" w:hAnsi="Arial" w:eastAsia="Arial"/>
          <w:b w:val="0"/>
          <w:color w:val="12182B"/>
          <w:sz w:val="17"/>
        </w:rPr>
        <w:t>T.C. Millî Eğitim Bakanlığı, Bilişim Teknolojileri ve Yazılım Dersi Öğretim Programı (5 ve 6. Sınıflar), Türkiye Yüzyılı Maarif Modeli, 2025 — 6. Sınıf, Tema 2; BTY.6.2.2, BTY.6.2.3 ve BTY.6.2.4.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7"/>
        </w:rPr>
        <w:t xml:space="preserve">• </w:t>
      </w:r>
      <w:r>
        <w:rPr>
          <w:rFonts w:ascii="Arial" w:hAnsi="Arial" w:eastAsia="Arial"/>
          <w:b w:val="0"/>
          <w:color w:val="12182B"/>
          <w:sz w:val="17"/>
        </w:rPr>
        <w:t>T.C. Millî Eğitim Bakanlığı, Bilişim Teknolojileri ve Yazılım 6 Öğretmen Kılavuz Kitabı — Tema 2, “Veri Analizi ve Görselleştirme”, s. 35–41.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7"/>
        </w:rPr>
        <w:t xml:space="preserve">• </w:t>
      </w:r>
      <w:r>
        <w:rPr>
          <w:rFonts w:ascii="Arial" w:hAnsi="Arial" w:eastAsia="Arial"/>
          <w:b w:val="0"/>
          <w:color w:val="12182B"/>
          <w:sz w:val="17"/>
        </w:rPr>
        <w:t>KeskinLab 6. Sınıf BTY 2026–2027 Hafta Planı — Hafta 04, 05–09 Ekim 2026, 1+1 ders saati.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color w:val="981B25"/>
          <w:sz w:val="17"/>
        </w:rPr>
        <w:t xml:space="preserve">• </w:t>
      </w:r>
      <w:r>
        <w:rPr>
          <w:rFonts w:ascii="Arial" w:hAnsi="Arial" w:eastAsia="Arial"/>
          <w:b w:val="0"/>
          <w:color w:val="12182B"/>
          <w:sz w:val="17"/>
        </w:rPr>
        <w:t>Türkiye Yüzyılı Maarif Modeli Ortak Metni — Veri Okuryazarlığı (OB7) ve farklılaştırma ilkeleri.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1F5F8"/>
            <w:tcBorders>
              <w:top w:val="single" w:sz="5" w:color="D2D5D9"/>
              <w:bottom w:val="single" w:sz="5" w:color="D2D5D9"/>
              <w:left w:val="single" w:sz="5" w:color="D2D5D9"/>
              <w:right w:val="single" w:sz="5" w:color="D2D5D9"/>
            </w:tcBorders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KAYNAK HİYERARŞİSİ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Bu kılavuzda resmî öğretim programı bağlayıcı ana kaynaktır; öğretmen kılavuzu sınıf içi uygulama rehberi olarak kullanılmış, haftalık plan yalnız zamanlamayı belirlemiştir. 80 dakikalık ekran akışı KeskinLab’ın onaylı sınıf uygulama uyarlamasıdır.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52" w:right="765" w:bottom="595" w:left="765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A7F87"/>
        <w:sz w:val="14"/>
      </w:rPr>
      <w:t>KeskinLab · 6. Sınıf BTY · Hafta 04 · Öğretmen Uygulama Kılavuzu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371"/>
      <w:gridCol w:w="3061"/>
    </w:tblGrid>
    <w:tr>
      <w:tc>
        <w:tcPr>
          <w:tcW w:type="dxa" w:w="7370"/>
          <w:tcBorders>
            <w:bottom w:val="single" w:sz="12" w:color="981B25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r>
            <w:rPr>
              <w:rFonts w:ascii="Arial" w:hAnsi="Arial" w:eastAsia="Arial"/>
              <w:b/>
              <w:color w:val="981B25"/>
              <w:sz w:val="18"/>
            </w:rPr>
            <w:t>KESKİNLAB</w:t>
          </w:r>
          <w:r>
            <w:rPr>
              <w:rFonts w:ascii="Arial" w:hAnsi="Arial" w:eastAsia="Arial"/>
              <w:b/>
              <w:color w:val="12182B"/>
              <w:sz w:val="18"/>
            </w:rPr>
            <w:t xml:space="preserve">  |  6. SINIF BTY  |  HAFTA 04</w:t>
          </w:r>
        </w:p>
      </w:tc>
      <w:tc>
        <w:tcPr>
          <w:tcW w:type="dxa" w:w="3061"/>
          <w:tcBorders>
            <w:bottom w:val="single" w:sz="12" w:color="981B25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color w:val="5B6472"/>
              <w:sz w:val="18"/>
            </w:rPr>
            <w:t>ÖĞRETMEN KILAVUZU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