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04</w:t>
      </w:r>
    </w:p>
    <w:p>
      <w:pPr>
        <w:pStyle w:val="KLTitle"/>
      </w:pPr>
      <w:r>
        <w:t>Öğretmen Uygulama Kılavuzu</w:t>
      </w:r>
    </w:p>
    <w:p>
      <w:pPr>
        <w:pStyle w:val="KLSubtitle"/>
      </w:pPr>
      <w:r>
        <w:t>Dijital Ayak İzinden Dijital Vatandaşlığa · 2 ders saati (40 + 40 dk)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8"/>
              </w:rPr>
              <w:t>Hafta 04, BTY.5.1.3 çıktısının merkez haftasıdır. Hafta 03’te kurulan dijital kimlik kavramı bu hafta dijital ayak iziyle ilişkilendirilir; ardından dijital vatandaşlık uygulamaları kullanım alanlarına göre sınıflandırılır. Poster sunumları ve nihai değerlendirme Hafta 05’in ilk dersinde tamamlanır.</w:t>
            </w:r>
          </w:p>
        </w:tc>
      </w:tr>
    </w:tbl>
    <w:p>
      <w:pPr>
        <w:pStyle w:val="KLSection"/>
      </w:pPr>
      <w:r>
        <w:t>BU HAFTA ÖĞRENCİDEN BEKLENENLER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Dijital kimlik ile dijital ayak izi arasındaki ilişkiyi açıklar.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Bir çevrim içi davranışın kimler tarafından görülebileceğini ve hangi sonuçları doğurabileceğini düşünür.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Dijital uygulamaları kullanım alanlarına göre sınıflandırır ve kararını gerekçelendirir.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Grup posteri için sorumlu dijital davranış örnekleri ve ortak bir ana mesaj oluşturur.</w:t>
      </w:r>
    </w:p>
    <w:p>
      <w:pPr>
        <w:pStyle w:val="KLSection"/>
      </w:pPr>
      <w:r>
        <w:t>1. DERS · BIRAKTIĞIN İZ NEREYE GİDİYOR?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1152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3096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Öğretim hareketi</w:t>
            </w:r>
          </w:p>
        </w:tc>
        <w:tc>
          <w:tcPr>
            <w:tcW w:type="dxa" w:w="8928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Kritik soru / öğretmen notu</w:t>
            </w:r>
          </w:p>
        </w:tc>
      </w:tr>
      <w:tr>
        <w:tc>
          <w:tcPr>
            <w:tcW w:type="dxa" w:w="1152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0-5 dk</w:t>
            </w:r>
          </w:p>
        </w:tc>
        <w:tc>
          <w:tcPr>
            <w:tcW w:type="dxa" w:w="3096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Hafta 03’e dön</w:t>
            </w:r>
          </w:p>
        </w:tc>
        <w:tc>
          <w:tcPr>
            <w:tcW w:type="dxa" w:w="8928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“Bu dijital kimlikle yaptığımız hangi şeyler iz bırakabilir?” Dijital Kimlik Kartım çalışmasını hatırlatın.</w:t>
            </w:r>
          </w:p>
        </w:tc>
      </w:tr>
      <w:tr>
        <w:tc>
          <w:tcPr>
            <w:tcW w:type="dxa" w:w="1152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5-12 dk</w:t>
            </w:r>
          </w:p>
        </w:tc>
        <w:tc>
          <w:tcPr>
            <w:tcW w:type="dxa" w:w="3096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Günlük davranış örnekleri</w:t>
            </w:r>
          </w:p>
        </w:tc>
        <w:tc>
          <w:tcPr>
            <w:tcW w:type="dxa" w:w="8928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Yorum, paylaşım, beğeni, oyun hesabı, arama, çevrim içi alışveriş. “Bir dijital izin etkisini ne belirler?”</w:t>
            </w:r>
          </w:p>
        </w:tc>
      </w:tr>
      <w:tr>
        <w:tc>
          <w:tcPr>
            <w:tcW w:type="dxa" w:w="1152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12-22 dk</w:t>
            </w:r>
          </w:p>
        </w:tc>
        <w:tc>
          <w:tcPr>
            <w:tcW w:type="dxa" w:w="3096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Dijital Ayak İzi Testi</w:t>
            </w:r>
          </w:p>
        </w:tc>
        <w:tc>
          <w:tcPr>
            <w:tcW w:type="dxa" w:w="8928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Öğrenci örnek durumları daha güvenli / daha az güvenli / emin değilim olarak değerlendirir ve kısa gerekçe yazar.</w:t>
            </w:r>
          </w:p>
        </w:tc>
      </w:tr>
      <w:tr>
        <w:tc>
          <w:tcPr>
            <w:tcW w:type="dxa" w:w="1152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22-32 dk</w:t>
            </w:r>
          </w:p>
        </w:tc>
        <w:tc>
          <w:tcPr>
            <w:tcW w:type="dxa" w:w="3096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İz zincirini kur</w:t>
            </w:r>
          </w:p>
        </w:tc>
        <w:tc>
          <w:tcPr>
            <w:tcW w:type="dxa" w:w="8928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DAVRANIŞ → DİJİTAL İZ → KİM GÖREBİLİR? → OLASI SONUÇ. 3-4 örneği sınıfça tartışın.</w:t>
            </w:r>
          </w:p>
        </w:tc>
      </w:tr>
      <w:tr>
        <w:tc>
          <w:tcPr>
            <w:tcW w:type="dxa" w:w="1152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32-38 dk</w:t>
            </w:r>
          </w:p>
        </w:tc>
        <w:tc>
          <w:tcPr>
            <w:tcW w:type="dxa" w:w="3096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Kullanım alanlarına geç</w:t>
            </w:r>
          </w:p>
        </w:tc>
        <w:tc>
          <w:tcPr>
            <w:tcW w:type="dxa" w:w="8928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Eğitim, sağlık, kamu, alışveriş-finans, sosyal-iletişim, oyun-eğlence örnekleri. “Dijital vatandaşlık yalnız sosyal medya ile mi ilgilidir?”</w:t>
            </w:r>
          </w:p>
        </w:tc>
      </w:tr>
      <w:tr>
        <w:tc>
          <w:tcPr>
            <w:tcW w:type="dxa" w:w="1152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38-40 dk</w:t>
            </w:r>
          </w:p>
        </w:tc>
        <w:tc>
          <w:tcPr>
            <w:tcW w:type="dxa" w:w="3096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Kısa kapanış</w:t>
            </w:r>
          </w:p>
        </w:tc>
        <w:tc>
          <w:tcPr>
            <w:tcW w:type="dxa" w:w="8928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Öğrenci “Dijital ayak izi önemlidir çünkü…” cümlesini tamamlar.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Öğrenme kanıtı: Öğrenci bir dijital davranışın izini, görünürlüğünü ve olası sonucunu gerekçeli biçimde ilişkilendirir.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04</w:t>
      </w:r>
    </w:p>
    <w:p>
      <w:pPr>
        <w:pStyle w:val="KLTitle"/>
      </w:pPr>
      <w:r>
        <w:t>2. Ders · Dijital Dünyanın Vatandaşı</w:t>
      </w:r>
    </w:p>
    <w:p>
      <w:pPr>
        <w:pStyle w:val="KLSubtitle"/>
      </w:pPr>
      <w:r>
        <w:t>Sınıflandır · gerekçelendir · ortak bir mesaj üret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1152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3096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Öğretim hareketi</w:t>
            </w:r>
          </w:p>
        </w:tc>
        <w:tc>
          <w:tcPr>
            <w:tcW w:type="dxa" w:w="8928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Kritik soru / öğretmen notu</w:t>
            </w:r>
          </w:p>
        </w:tc>
      </w:tr>
      <w:tr>
        <w:tc>
          <w:tcPr>
            <w:tcW w:type="dxa" w:w="1152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0-5 dk</w:t>
            </w:r>
          </w:p>
        </w:tc>
        <w:tc>
          <w:tcPr>
            <w:tcW w:type="dxa" w:w="3096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Kavramları ilişkilendir</w:t>
            </w:r>
          </w:p>
        </w:tc>
        <w:tc>
          <w:tcPr>
            <w:tcW w:type="dxa" w:w="8928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Dijital kimlik - dijital ayak izi - dijital vatandaşlık. “Bu üç kavram birbirine nasıl bağlanıyor?”</w:t>
            </w:r>
          </w:p>
        </w:tc>
      </w:tr>
      <w:tr>
        <w:tc>
          <w:tcPr>
            <w:tcW w:type="dxa" w:w="1152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5-12 dk</w:t>
            </w:r>
          </w:p>
        </w:tc>
        <w:tc>
          <w:tcPr>
            <w:tcW w:type="dxa" w:w="3096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Sınıflandırma kartlarını dağıt</w:t>
            </w:r>
          </w:p>
        </w:tc>
        <w:tc>
          <w:tcPr>
            <w:tcW w:type="dxa" w:w="8928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Gruplar dijital hizmet / davranış kartlarını kullanım alanlarına yerleştirir.</w:t>
            </w:r>
          </w:p>
        </w:tc>
      </w:tr>
      <w:tr>
        <w:tc>
          <w:tcPr>
            <w:tcW w:type="dxa" w:w="1152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12-20 dk</w:t>
            </w:r>
          </w:p>
        </w:tc>
        <w:tc>
          <w:tcPr>
            <w:tcW w:type="dxa" w:w="3096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Sınıflandır ve gerekçelendir</w:t>
            </w:r>
          </w:p>
        </w:tc>
        <w:tc>
          <w:tcPr>
            <w:tcW w:type="dxa" w:w="8928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“Hangi kullanım alanına giriyor?” ve “Neden?” soruları her kart için birlikte cevaplanır.</w:t>
            </w:r>
          </w:p>
        </w:tc>
      </w:tr>
      <w:tr>
        <w:tc>
          <w:tcPr>
            <w:tcW w:type="dxa" w:w="1152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20-35 dk</w:t>
            </w:r>
          </w:p>
        </w:tc>
        <w:tc>
          <w:tcPr>
            <w:tcW w:type="dxa" w:w="3096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Poster planla ve üret</w:t>
            </w:r>
          </w:p>
        </w:tc>
        <w:tc>
          <w:tcPr>
            <w:tcW w:type="dxa" w:w="8928"/>
            <w:shd w:fill="F7F8F6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Her grup seçtiği alanda uygulamalar, bırakılabilecek izler, sorumlu davranışlar ve dikkat noktası içeren poster hazırlar.</w:t>
            </w:r>
          </w:p>
        </w:tc>
      </w:tr>
      <w:tr>
        <w:tc>
          <w:tcPr>
            <w:tcW w:type="dxa" w:w="1152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35-40 dk</w:t>
            </w:r>
          </w:p>
        </w:tc>
        <w:tc>
          <w:tcPr>
            <w:tcW w:type="dxa" w:w="3096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Hafta 05 sunumuna hazırlan</w:t>
            </w:r>
          </w:p>
        </w:tc>
        <w:tc>
          <w:tcPr>
            <w:tcW w:type="dxa" w:w="8928"/>
            <w:shd w:fill="FFFFFF"/>
            <w:tcMar>
              <w:top w:w="62" w:type="dxa"/>
              <w:start w:w="88" w:type="dxa"/>
              <w:bottom w:w="62" w:type="dxa"/>
              <w:end w:w="88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Sözcü, ana mesaj ve açıklanacak güçlü örnek belirlenir. Posterler saklanır.</w:t>
            </w:r>
          </w:p>
        </w:tc>
      </w:tr>
    </w:tbl>
    <w:p>
      <w:pPr>
        <w:pStyle w:val="KLSection"/>
      </w:pPr>
      <w:r>
        <w:t>ÖĞRETMENİN DİKKAT EDECEĞİ NOKTALAR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4392"/>
            <w:shd w:fill="F7F8F6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Dijital ayak izi yalnız olumsuzluk değildir.</w:t>
            </w:r>
          </w:p>
        </w:tc>
        <w:tc>
          <w:tcPr>
            <w:tcW w:type="dxa" w:w="8784"/>
            <w:shd w:fill="F7F8F6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Amaç korkutmak değil; çevrim içi davranışların iz bırakabildiğini ve sonuçlarının bağlama göre değişebileceğini fark ettirmektir.</w:t>
            </w:r>
          </w:p>
        </w:tc>
      </w:tr>
      <w:tr>
        <w:tc>
          <w:tcPr>
            <w:tcW w:type="dxa" w:w="4392"/>
            <w:shd w:fill="FFFFFF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Gerçek çevrim içi davranışları sorgulamayın.</w:t>
            </w:r>
          </w:p>
        </w:tc>
        <w:tc>
          <w:tcPr>
            <w:tcW w:type="dxa" w:w="8784"/>
            <w:shd w:fill="FFFFFF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“Sen bunu yaptın mı?” yerine örnek durumlar kullanın. Öğrencinin gerçek hesabı, profili veya kişisel bilgisi istenmez.</w:t>
            </w:r>
          </w:p>
        </w:tc>
      </w:tr>
      <w:tr>
        <w:tc>
          <w:tcPr>
            <w:tcW w:type="dxa" w:w="4392"/>
            <w:shd w:fill="F7F8F6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Sınıflandırmayı mekanikleştirmeyin.</w:t>
            </w:r>
          </w:p>
        </w:tc>
        <w:tc>
          <w:tcPr>
            <w:tcW w:type="dxa" w:w="8784"/>
            <w:shd w:fill="F7F8F6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Kartın yerleştirildiği kategori kadar öğrencinin “neden?” açıklaması da önemlidir. Birden fazla makul kategori varsa gerekçe esas alınabilir.</w:t>
            </w:r>
          </w:p>
        </w:tc>
      </w:tr>
      <w:tr>
        <w:tc>
          <w:tcPr>
            <w:tcW w:type="dxa" w:w="4392"/>
            <w:shd w:fill="FFFFFF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Poster sunumunu sıkıştırmayın.</w:t>
            </w:r>
          </w:p>
        </w:tc>
        <w:tc>
          <w:tcPr>
            <w:tcW w:type="dxa" w:w="8784"/>
            <w:shd w:fill="FFFFFF"/>
            <w:tcMar>
              <w:top w:w="68" w:type="dxa"/>
              <w:start w:w="88" w:type="dxa"/>
              <w:bottom w:w="68" w:type="dxa"/>
              <w:end w:w="88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Hafta 04’te üretim tamamlanır; sunum, akran geri bildirimi ve nihai değerlendirme Hafta 05’in ilk dersinde yapılır.</w:t>
            </w:r>
          </w:p>
        </w:tc>
      </w:tr>
    </w:tbl>
    <w:p>
      <w:pPr>
        <w:pStyle w:val="KLSection"/>
      </w:pPr>
      <w:r>
        <w:t>HAFTA 05’E KÖPRÜ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Posterleri saklayın. Hafta 05’in ilk 40 dakikasında poster sunumları, akran geri bildirimi, öz değerlendirme ve öğretmen değerlendirmesiyle BTY.5.1.3 kapatılır; ikinci 40 dakikada yapay zekaya geçilir.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146059"/>
          <w:sz w:val="15"/>
        </w:rPr>
        <w:t xml:space="preserve">RESMİ DAYANAK  </w:t>
      </w:r>
      <w:r>
        <w:rPr>
          <w:rFonts w:ascii="Inter" w:hAnsi="Inter"/>
          <w:b w:val="0"/>
          <w:color w:val="565F70"/>
          <w:sz w:val="15"/>
        </w:rPr>
        <w:t>TYMM Bilişim Teknolojileri ve Yazılım Öğretim Programı · 5.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04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