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2"/>
        <w:gridCol w:w="3515"/>
      </w:tblGrid>
      <w:tr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565F70"/>
                <w:sz w:val="16"/>
              </w:rPr>
              <w:t>5. SINIF BTY · HAFTA 01</w:t>
            </w:r>
          </w:p>
        </w:tc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  <w:jc w:val="right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ÖLÇME VE DEĞERLENDIRME</w:t>
            </w:r>
          </w:p>
        </w:tc>
      </w:tr>
    </w:tbl>
    <w:p>
      <w:pPr>
        <w:spacing w:after="0"/>
      </w:pPr>
    </w:p>
    <w:p>
      <w:pPr>
        <w:spacing w:before="0" w:after="40" w:line="252" w:lineRule="auto"/>
      </w:pPr>
      <w:r>
        <w:rPr>
          <w:rFonts w:ascii="Inter" w:hAnsi="Inter"/>
          <w:b/>
          <w:i w:val="0"/>
          <w:color w:val="12182B"/>
          <w:sz w:val="49"/>
        </w:rPr>
        <w:t>Teknolojilerin Yolculuğu · Dereceli Puanlama Anahtarı</w:t>
      </w:r>
    </w:p>
    <w:p>
      <w:pPr>
        <w:spacing w:before="0" w:after="140" w:line="252" w:lineRule="auto"/>
      </w:pPr>
      <w:r>
        <w:rPr>
          <w:rFonts w:ascii="Inter" w:hAnsi="Inter"/>
          <w:b w:val="0"/>
          <w:i w:val="0"/>
          <w:color w:val="565F70"/>
          <w:sz w:val="21"/>
        </w:rPr>
        <w:t>Grup çalışması için kısa, gözlenebilir ve öğrenme çıktısına bağlı değerlendirme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94"/>
      </w:tblGrid>
      <w:tr>
        <w:tc>
          <w:tcPr>
            <w:tcW w:type="dxa" w:w="15250"/>
            <w:shd w:fill="F4F6F3"/>
            <w:tcBorders>
              <w:top w:val="single" w:sz="3" w:color="DCE1DE"/>
              <w:left w:val="single" w:sz="22" w:color="8B1E24"/>
              <w:bottom w:val="single" w:sz="3" w:color="DCE1DE"/>
              <w:right w:val="single" w:sz="3" w:color="DCE1DE"/>
            </w:tcBorders>
            <w:tcMar>
              <w:top w:w="100" w:type="dxa"/>
              <w:start w:w="15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9"/>
              </w:rPr>
              <w:t>3 = Güçlü     2 = Beklenen düzey     1 = Gelişiyor     ·     Toplam: ____ / 12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4139"/>
        <w:gridCol w:w="4139"/>
        <w:gridCol w:w="4139"/>
      </w:tblGrid>
      <w:tr>
        <w:tc>
          <w:tcPr>
            <w:tcW w:type="dxa" w:w="3812"/>
            <w:shd w:fill="12182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Ölçüt</w:t>
            </w:r>
          </w:p>
        </w:tc>
        <w:tc>
          <w:tcPr>
            <w:tcW w:type="dxa" w:w="3812"/>
            <w:shd w:fill="14605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3 · Güçlü</w:t>
            </w:r>
          </w:p>
        </w:tc>
        <w:tc>
          <w:tcPr>
            <w:tcW w:type="dxa" w:w="3812"/>
            <w:shd w:fill="14605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2 · Beklenen düzey</w:t>
            </w:r>
          </w:p>
        </w:tc>
        <w:tc>
          <w:tcPr>
            <w:tcW w:type="dxa" w:w="3812"/>
            <w:shd w:fill="14605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1 · Gelişiyor</w:t>
            </w:r>
          </w:p>
        </w:tc>
      </w:tr>
      <w:tr>
        <w:trPr>
          <w:cantSplit/>
          <w:trHeight w:val="880"/>
        </w:trPr>
        <w:tc>
          <w:tcPr>
            <w:tcW w:type="dxa" w:w="306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/>
                <w:i w:val="0"/>
                <w:color w:val="12182B"/>
                <w:sz w:val="17"/>
              </w:rPr>
              <w:t>Ortak ihtiyacı belirleme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Eski ve yeni aracın ortak ihtiyacını doğru ve açık biçimde ilişkilendirir.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Ortak ihtiyacı doğru belirler.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Araçları tanır ancak ortak ihtiyacı belirlemekte zorlanır.</w:t>
            </w:r>
          </w:p>
        </w:tc>
      </w:tr>
      <w:tr>
        <w:trPr>
          <w:cantSplit/>
          <w:trHeight w:val="880"/>
        </w:trPr>
        <w:tc>
          <w:tcPr>
            <w:tcW w:type="dxa" w:w="306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/>
                <w:i w:val="0"/>
                <w:color w:val="12182B"/>
                <w:sz w:val="17"/>
              </w:rPr>
              <w:t>Karşılaştırma yapma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Birden fazla uygun ölçüt kullanarak anlamlı benzerlik ve farklılıklar ortaya koyar.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En az bir benzerlik ve bir farklılığı uygun biçimde belirtir.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Karşılaştırmayı yalnız “eski-yeni” veya “iyi-kötü” düzeyinde bırakır.</w:t>
            </w:r>
          </w:p>
        </w:tc>
      </w:tr>
      <w:tr>
        <w:trPr>
          <w:cantSplit/>
          <w:trHeight w:val="880"/>
        </w:trPr>
        <w:tc>
          <w:tcPr>
            <w:tcW w:type="dxa" w:w="306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/>
                <w:i w:val="0"/>
                <w:color w:val="12182B"/>
                <w:sz w:val="17"/>
              </w:rPr>
              <w:t>Gerekçelendirme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Kararlarını doğru örnekler ve açık nedenlerle destekler.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Kararına anlaşılır bir gerekçe sunar.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Karar verir ancak gerekçesi eksik veya konuyla ilişkisizdir.</w:t>
            </w:r>
          </w:p>
        </w:tc>
      </w:tr>
      <w:tr>
        <w:trPr>
          <w:cantSplit/>
          <w:trHeight w:val="880"/>
        </w:trPr>
        <w:tc>
          <w:tcPr>
            <w:tcW w:type="dxa" w:w="3061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/>
                <w:i w:val="0"/>
                <w:color w:val="12182B"/>
                <w:sz w:val="17"/>
              </w:rPr>
              <w:t>Paylaşım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Sonucu açık, kısa ve düzenli biçimde sunar; sorulara uygun yanıt verir.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Temel sonucu anlaşılır biçimde paylaşır.</w:t>
            </w:r>
          </w:p>
        </w:tc>
        <w:tc>
          <w:tcPr>
            <w:tcW w:type="dxa" w:w="4139"/>
            <w:tcMar>
              <w:top w:w="95" w:type="dxa"/>
              <w:start w:w="105" w:type="dxa"/>
              <w:bottom w:w="95" w:type="dxa"/>
              <w:end w:w="105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7"/>
              </w:rPr>
              <w:t>Sonucu aktarmak için desteğe ihtiyaç duyar.</w:t>
            </w:r>
          </w:p>
        </w:tc>
      </w:tr>
    </w:tbl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GERI BILDIRIM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625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10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10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GÜÇLÜ OLDUĞU NOKTA</w:t>
            </w:r>
          </w:p>
          <w:p>
            <w:pPr>
              <w:spacing w:before="0" w:after="14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____________________________________________________________</w:t>
            </w:r>
          </w:p>
        </w:tc>
        <w:tc>
          <w:tcPr>
            <w:tcW w:type="dxa" w:w="7625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10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10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BIR SONRAKI ADIM</w:t>
            </w:r>
          </w:p>
          <w:p>
            <w:pPr>
              <w:spacing w:before="0" w:after="14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794" w:bottom="595" w:left="79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39"/>
      <w:gridCol w:w="3912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</w:pPr>
          <w:r>
            <w:rPr>
              <w:rFonts w:ascii="DejaVu Sans Mono" w:hAnsi="DejaVu Sans Mono"/>
              <w:b w:val="0"/>
              <w:i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  <w:jc w:val="right"/>
          </w:pPr>
          <w:r>
            <w:rPr>
              <w:rFonts w:ascii="DejaVu Sans Mono" w:hAnsi="DejaVu Sans Mono"/>
              <w:b/>
              <w:i w:val="0"/>
              <w:color w:val="146059"/>
              <w:sz w:val="14"/>
            </w:rPr>
            <w:t>BTY.5.1.1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Inter" w:hAnsi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Inter" w:hAnsi="Inter"/>
      <w:b/>
      <w:bCs/>
      <w:color w:val="12182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Inter" w:hAnsi="Inter"/>
      <w:b/>
      <w:bCs/>
      <w:color w:val="1460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218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Mono">
    <w:name w:val="KL Mono"/>
    <w:rPr>
      <w:rFonts w:ascii="DejaVu Sans Mono" w:hAnsi="DejaVu Sans Mono"/>
      <w:color w:val="565F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