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5.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r>
              <w:t>Bilişim Teknolojileri ve Yazılım</w:t>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r>
              <w:t>30 Kasım - 04 Aralık 2026 / 11. Hafta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r>
              <w:t>5. Sınıf</w:t>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before="0" w:after="0" w:line="240" w:lineRule="auto"/>
            </w:pPr>
            <w:r/>
            <w:r>
              <w:rPr>
                <w:rFonts w:ascii="Arial" w:hAnsi="Arial"/>
                <w:sz w:val="16"/>
              </w:rPr>
              <w:t>1 + 1 ders saati (80 dakika)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before="0" w:after="0" w:line="240" w:lineRule="auto"/>
            </w:pPr>
            <w:r/>
            <w:r>
              <w:rPr>
                <w:rFonts w:ascii="Arial" w:hAnsi="Arial"/>
                <w:sz w:val="16"/>
              </w:rPr>
              <w:t>Dijital Ürün Tasarımı ve Geliştirme</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before="0" w:after="0" w:line="240" w:lineRule="auto"/>
            </w:pPr>
            <w:r/>
            <w:r>
              <w:rPr>
                <w:rFonts w:ascii="Arial" w:hAnsi="Arial"/>
                <w:sz w:val="16"/>
              </w:rPr>
              <w:t>Görsel Ürün Geliştirme / Kelime İşlemci Programlarına Giriş</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before="0" w:after="0" w:line="240" w:lineRule="auto"/>
            </w:pPr>
            <w:r/>
            <w:r>
              <w:rPr>
                <w:rFonts w:ascii="Arial" w:hAnsi="Arial"/>
                <w:sz w:val="16"/>
              </w:rPr>
              <w:t>BTYAB4. Dijital Ürün Geliştirme</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before="0" w:after="0" w:line="240" w:lineRule="auto"/>
            </w:pPr>
            <w:r/>
            <w:r>
              <w:rPr>
                <w:rFonts w:ascii="Arial" w:hAnsi="Arial"/>
                <w:sz w:val="16"/>
              </w:rPr>
              <w:t>—</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before="0" w:after="0" w:line="240" w:lineRule="auto"/>
            </w:pPr>
            <w:r/>
            <w:r>
              <w:rPr>
                <w:rFonts w:ascii="Arial" w:hAnsi="Arial"/>
                <w:sz w:val="16"/>
              </w:rPr>
              <w:t>E1.1. Merak, E1.2. Bağımsızlık, E1.4. Kendine İnanma (Öz Yeterlilik), E2.1. Empati, E2.2. Sorumluluk, E2.3. Girişkenlik, E2.5. Oyunseverlik, E3.1. Muhakeme, E3.2. Odaklanma, E3.3. Yaratıcılık, E3.4. Gerçeği Arama, E3.5. Açık Fikirlilik, E3.6. Analitiklik, E3.10. Eleştirel Bakma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before="0" w:after="0" w:line="240" w:lineRule="auto"/>
            </w:pPr>
            <w:r/>
            <w:r>
              <w:rPr>
                <w:rFonts w:ascii="Arial" w:hAnsi="Arial"/>
                <w:b w:val="0"/>
                <w:sz w:val="16"/>
              </w:rPr>
              <w:t>görsel kalite, şeffaflık, dosya boyutu, kaynak, kelime işlemci, biçimlendirme, belge</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before="0" w:after="0" w:line="240" w:lineRule="auto"/>
            </w:pPr>
            <w:r/>
            <w:r>
              <w:rPr>
                <w:rFonts w:ascii="Arial" w:hAnsi="Arial"/>
                <w:sz w:val="16"/>
              </w:rPr>
              <w:t>BTY.5.2.3. Görsel dosyası geliştirebilme</w:t>
            </w:r>
          </w:p>
          <w:p>
            <w:pPr>
              <w:spacing w:before="0" w:after="0" w:line="240" w:lineRule="auto"/>
            </w:pPr>
            <w:r>
              <w:rPr>
                <w:rFonts w:ascii="Arial" w:hAnsi="Arial"/>
                <w:sz w:val="16"/>
              </w:rPr>
              <w:t>a) Tasarlanan hikâye/senaryo unsurlarına uygun bir görsel oluşturur.</w:t>
            </w:r>
          </w:p>
          <w:p>
            <w:pPr>
              <w:spacing w:before="0" w:after="0" w:line="240" w:lineRule="auto"/>
            </w:pPr>
            <w:r>
              <w:rPr>
                <w:rFonts w:ascii="Arial" w:hAnsi="Arial"/>
                <w:sz w:val="16"/>
              </w:rPr>
              <w:t>b) Oluşturulan görseli belirlenen ölçütler açısından değerlendirir.</w:t>
            </w:r>
          </w:p>
          <w:p>
            <w:pPr>
              <w:spacing w:before="0" w:after="0" w:line="240" w:lineRule="auto"/>
            </w:pPr>
            <w:r>
              <w:rPr>
                <w:rFonts w:ascii="Arial" w:hAnsi="Arial"/>
                <w:sz w:val="16"/>
              </w:rPr>
              <w:t>BTY.5.2.4. Kelime işlemci programlarından yararlanabilme</w:t>
            </w:r>
          </w:p>
          <w:p>
            <w:pPr>
              <w:spacing w:before="0" w:after="0" w:line="240" w:lineRule="auto"/>
            </w:pPr>
            <w:r>
              <w:rPr>
                <w:rFonts w:ascii="Arial" w:hAnsi="Arial"/>
                <w:sz w:val="16"/>
              </w:rPr>
              <w:t>a) Kelime işlemci programlarının temel özelliklerini tanır.</w:t>
            </w:r>
          </w:p>
          <w:p>
            <w:pPr>
              <w:spacing w:before="0" w:after="0" w:line="240" w:lineRule="auto"/>
            </w:pPr>
            <w:r>
              <w:rPr>
                <w:rFonts w:ascii="Arial" w:hAnsi="Arial"/>
                <w:sz w:val="16"/>
              </w:rPr>
              <w:t>b) Uygun kelime işlemci programını belirler.</w:t>
            </w:r>
          </w:p>
          <w:p>
            <w:pPr>
              <w:spacing w:before="0" w:after="0" w:line="240" w:lineRule="auto"/>
            </w:pPr>
            <w:r>
              <w:rPr>
                <w:rFonts w:ascii="Arial" w:hAnsi="Arial"/>
                <w:sz w:val="16"/>
              </w:rPr>
              <w:t>c) Belirlenen kelime işlemci programının arayüz özelliklerini kullanır.</w:t>
            </w:r>
          </w:p>
          <w:p>
            <w:pPr>
              <w:spacing w:before="0" w:after="0" w:line="240" w:lineRule="auto"/>
            </w:pPr>
            <w:r>
              <w:rPr>
                <w:rFonts w:ascii="Arial" w:hAnsi="Arial"/>
                <w:sz w:val="16"/>
              </w:rPr>
              <w:t>ç) Kullanılan kelime işlemci programını kullanım alanları/verimliliği açısından değerlendirir.</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before="0" w:after="0" w:line="240" w:lineRule="auto"/>
            </w:pPr>
            <w:r/>
            <w:r>
              <w:rPr>
                <w:rFonts w:ascii="Arial" w:hAnsi="Arial"/>
                <w:b w:val="0"/>
                <w:sz w:val="16"/>
              </w:rPr>
              <w:t>Ürün geliştirme, akran değerlendirme, karşılaştırma, gösterip yaptırma</w:t>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before="0" w:after="0" w:line="240" w:lineRule="auto"/>
            </w:pPr>
            <w:r/>
            <w:r>
              <w:rPr>
                <w:rFonts w:ascii="Arial" w:hAnsi="Arial"/>
                <w:b w:val="0"/>
                <w:sz w:val="16"/>
              </w:rPr>
              <w:t>Görsel düzenleme aracı, değerlendirme kontrol listesi, kelime işlemci uygulaması, örnek belge</w:t>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before="0" w:after="0" w:line="240" w:lineRule="auto"/>
            </w:pPr>
            <w:r/>
            <w:r>
              <w:rPr>
                <w:rFonts w:ascii="Arial" w:hAnsi="Arial"/>
                <w:b w:val="0"/>
                <w:sz w:val="16"/>
              </w:rPr>
              <w:t>SDB1.2 Öz Düzenleme, SDB2.2 İş Birliği, SDB2.1 İletişim</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before="0" w:after="0" w:line="240" w:lineRule="auto"/>
            </w:pPr>
            <w:r/>
            <w:r>
              <w:rPr>
                <w:rFonts w:ascii="Arial" w:hAnsi="Arial"/>
                <w:b w:val="0"/>
                <w:sz w:val="16"/>
              </w:rPr>
              <w:t>D6 Dürüstlük, D16 Sorumluluk</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before="0" w:after="0" w:line="240" w:lineRule="auto"/>
            </w:pPr>
            <w:r/>
            <w:r>
              <w:rPr>
                <w:rFonts w:ascii="Arial" w:hAnsi="Arial"/>
                <w:b w:val="0"/>
                <w:sz w:val="16"/>
              </w:rPr>
              <w:t>OB1 Bilgi Okuryazarlığı, OB2 Dijital Okuryazarlık</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before="0" w:after="0" w:line="240" w:lineRule="auto"/>
            </w:pPr>
            <w:r/>
            <w:r>
              <w:rPr>
                <w:rFonts w:ascii="Arial" w:hAnsi="Arial"/>
                <w:sz w:val="16"/>
              </w:rPr>
              <w:t>KB2.7. Karşılaştırma, KB2.11. Gözleme Dayalı Tahmin Etme, KB2.13. Yapılandırma, KB2.14. Yorumlama, KB3.3. Eleştirel Düşünme</w:t>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before="0" w:after="0" w:line="240" w:lineRule="auto"/>
            </w:pPr>
            <w:r/>
            <w:r>
              <w:rPr>
                <w:rFonts w:ascii="Arial" w:hAnsi="Arial"/>
                <w:b w:val="0"/>
                <w:sz w:val="16"/>
              </w:rPr>
              <w:t>Öğrencilerin senaryoya dayalı görsel taslağı bulunduğu ve temel görsel düzenleme işlemlerini kullanabildiği kabul edilir.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before="0" w:after="0" w:line="240" w:lineRule="auto"/>
            </w:pPr>
            <w:r/>
            <w:r>
              <w:rPr>
                <w:rFonts w:ascii="Arial" w:hAnsi="Arial"/>
                <w:b w:val="0"/>
                <w:sz w:val="16"/>
              </w:rPr>
              <w:t>Öğrenciler geçen haftaki görsellerini açar ve “mesaj anlaşılıyor mu, görseller uyumlu mu, dosya doğru kaydedilmiş mi?” sorularıyla hızlı öz kontrol yapar. Ardından bir metnin kâğıt üzerinde ve dijital ortamda düzenlenmesi arasındaki farklar sorulur.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before="0" w:after="0" w:line="240" w:lineRule="auto"/>
            </w:pPr>
            <w:r/>
            <w:r>
              <w:rPr>
                <w:rFonts w:ascii="Arial" w:hAnsi="Arial"/>
                <w:b w:val="0"/>
                <w:sz w:val="16"/>
              </w:rPr>
              <w:t>Bir afişte görsel düzenleme ile bir rapor/ödevde metin düzenleme arasındaki ortak tasarım kararları (başlık, hizalama, okunabilirlik, kaynak) ilişkilendirilir.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pPr>
              <w:spacing w:before="0" w:after="20" w:line="240" w:lineRule="auto"/>
            </w:pPr>
            <w:r/>
            <w:r>
              <w:rPr>
                <w:rFonts w:ascii="Arial" w:hAnsi="Arial"/>
                <w:b/>
                <w:color w:val="1F4E79"/>
                <w:sz w:val="16"/>
              </w:rPr>
              <w:t>1. DERS SAATİ - BTY.5.2.3’ün tamamlanması</w:t>
            </w:r>
          </w:p>
          <w:p>
            <w:pPr>
              <w:spacing w:before="0" w:after="0" w:line="240" w:lineRule="auto"/>
            </w:pPr>
            <w:r>
              <w:rPr>
                <w:rFonts w:ascii="Arial" w:hAnsi="Arial"/>
                <w:color w:val="000000"/>
                <w:sz w:val="16"/>
              </w:rPr>
              <w:t>Öğrenciler görsel dosyalarını kalite, mesaj bütünlüğü, metin okunabilirliği, kaynak kullanımı ve dosya biçimi ölçütlerine göre gözden geçirir. Gerekli düzenlemeleri yaparak ürünü tamamlar.</w:t>
            </w:r>
          </w:p>
          <w:p>
            <w:pPr>
              <w:spacing w:before="0" w:after="0" w:line="240" w:lineRule="auto"/>
            </w:pPr>
            <w:r>
              <w:rPr>
                <w:rFonts w:ascii="Arial" w:hAnsi="Arial"/>
                <w:color w:val="000000"/>
                <w:sz w:val="16"/>
              </w:rPr>
              <w:t>PNG/JPEG gibi biçimler; şeffaflık, kalite ve dosya boyutu açısından kullanım ihtiyacına göre karşılaştırılır. Dosya anlamlı adla uygun klasöre kaydedilir ve gerekiyorsa yedeklenir.</w:t>
            </w:r>
          </w:p>
          <w:p>
            <w:pPr>
              <w:spacing w:before="0" w:after="0" w:line="240" w:lineRule="auto"/>
            </w:pPr>
            <w:r>
              <w:rPr>
                <w:rFonts w:ascii="Arial" w:hAnsi="Arial"/>
                <w:color w:val="000000"/>
                <w:sz w:val="16"/>
              </w:rPr>
              <w:t>Akran değerlendirmesinde ürünün güçlü yanı ve geliştirilmesi gereken tek bir nokta belirtilir; öğrenci aldığı geri bildirimden en az birini ürüne yansıtır.</w:t>
            </w:r>
          </w:p>
          <w:p>
            <w:pPr>
              <w:spacing w:before="0" w:after="20" w:line="240" w:lineRule="auto"/>
            </w:pPr>
            <w:r>
              <w:rPr>
                <w:rFonts w:ascii="Arial" w:hAnsi="Arial"/>
                <w:b/>
                <w:color w:val="1F4E79"/>
                <w:sz w:val="16"/>
              </w:rPr>
              <w:t>2. DERS SAATİ - BTY.5.2.4’e giriş</w:t>
            </w:r>
          </w:p>
          <w:p>
            <w:pPr>
              <w:spacing w:before="0" w:after="0" w:line="240" w:lineRule="auto"/>
            </w:pPr>
            <w:r>
              <w:rPr>
                <w:rFonts w:ascii="Arial" w:hAnsi="Arial"/>
                <w:color w:val="000000"/>
                <w:sz w:val="16"/>
              </w:rPr>
              <w:t>Kelime işlemci programlarının ne işe yaradığı günlük örneklerle belirlenir. Geleneksel yazma, dijital yazma ve varsa yapay zekâ destekli yazma araçları işlev, güvenlik ve doğruluk bakımından karşılaştırılır.</w:t>
            </w:r>
          </w:p>
          <w:p>
            <w:pPr>
              <w:spacing w:before="0" w:after="0" w:line="240" w:lineRule="auto"/>
            </w:pPr>
            <w:r>
              <w:rPr>
                <w:rFonts w:ascii="Arial" w:hAnsi="Arial"/>
                <w:color w:val="000000"/>
                <w:sz w:val="16"/>
              </w:rPr>
              <w:t>Seçilen kelime işlemci aracının menü/şerit, yazı tipi-paragraf, sayfa düzeni ve ekleme alanları tanıtılır. Öğrenciler kısa örnek metinde yazı tipi, boyut, hizalama, kalınlık ve liste işlemlerini uygular.</w:t>
            </w:r>
          </w:p>
          <w:p>
            <w:pPr>
              <w:spacing w:before="0" w:after="0" w:line="240" w:lineRule="auto"/>
            </w:pPr>
            <w:r>
              <w:rPr>
                <w:rFonts w:ascii="Arial" w:hAnsi="Arial"/>
                <w:color w:val="000000"/>
                <w:sz w:val="16"/>
              </w:rPr>
              <w:t>Ders sonunda “hangi metin için hangi araç/biçimlendirme daha uygundur?” sorusuna kısa bir gerekçe yazılır.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before="0" w:after="0" w:line="240" w:lineRule="auto"/>
            </w:pPr>
            <w:r/>
            <w:r>
              <w:rPr>
                <w:rFonts w:ascii="Arial" w:hAnsi="Arial"/>
                <w:b w:val="0"/>
                <w:sz w:val="16"/>
              </w:rPr>
              <w:t>Görsel ürün değerlendirme listesi sadeleştirilir; kelime işlemci arayüzünde temel düğmeler görsellerle eşleştirilir.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before="0" w:after="0" w:line="240" w:lineRule="auto"/>
            </w:pPr>
            <w:r/>
            <w:r>
              <w:rPr>
                <w:rFonts w:ascii="Arial" w:hAnsi="Arial"/>
                <w:b w:val="0"/>
                <w:sz w:val="16"/>
              </w:rPr>
              <w:t>Öğrenciler aynı metni iki farklı amaç için (duyuru/rapor) biçimlendirip tasarım kararlarını karşılaştırabilir.</w:t>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before="0" w:after="0" w:line="240" w:lineRule="auto"/>
            </w:pPr>
            <w:r/>
            <w:r>
              <w:rPr>
                <w:rFonts w:ascii="Arial" w:hAnsi="Arial"/>
                <w:b w:val="0"/>
                <w:sz w:val="16"/>
              </w:rPr>
              <w:t>Görsel ürün için dereceli kontrol listesi/akran değerlendirmesi; kelime işlemci kısmında uygulama gözlemi ve kısa görev kullanılır.</w:t>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before="0" w:after="0" w:line="240" w:lineRule="auto"/>
            </w:pPr>
            <w:r/>
            <w:r>
              <w:rPr>
                <w:rFonts w:ascii="Arial" w:hAnsi="Arial"/>
                <w:b w:val="0"/>
                <w:sz w:val="16"/>
              </w:rPr>
              <w:t>Görsel Sanatlar, Sosyal Bilgiler, Türkçe</w:t>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before="0" w:after="0" w:line="240" w:lineRule="auto"/>
            </w:pPr>
            <w:r/>
            <w:r>
              <w:rPr>
                <w:rFonts w:ascii="Arial" w:hAnsi="Arial"/>
                <w:b w:val="0"/>
                <w:sz w:val="16"/>
              </w:rPr>
              <w:t>Kaynak gösterme ve telif ilkesi korunur; yapay zekâ destekli yazı kullanılırsa içerik doğruluğu öğrenci tarafından kontrol edilir.</w:t>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