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 w:eastAsia="Arial"/>
          <w:b/>
          <w:sz w:val="20"/>
        </w:rPr>
        <w:t>2026-2027 EĞİTİM – ÖĞRETİM YILI ………………………………… ORTAOKULU</w:t>
      </w:r>
    </w:p>
    <w:p>
      <w:pPr>
        <w:spacing w:after="60"/>
        <w:jc w:val="center"/>
      </w:pPr>
      <w:r>
        <w:rPr>
          <w:rFonts w:ascii="Arial" w:hAnsi="Arial" w:eastAsia="Arial"/>
          <w:b/>
          <w:sz w:val="22"/>
        </w:rPr>
        <w:t>5. SINIF BİLİŞİM TEKNOLOJİLERİ VE YAZILIM DERSİ GÜNLÜK DERS PLANI</w:t>
      </w:r>
    </w:p>
    <w:p>
      <w:pPr>
        <w:pStyle w:val="SectionHead"/>
        <w:jc w:val="left"/>
      </w:pPr>
      <w:r>
        <w:rPr>
          <w:color w:val="1F4E78"/>
        </w:rPr>
        <w:t>I. BÖLÜM: DERS BİLGİSİ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Dersin Adı</w:t>
            </w:r>
          </w:p>
        </w:tc>
        <w:tc>
          <w:tcPr>
            <w:tcW w:type="dxa" w:w="39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Bilişim Teknolojileri ve Yazılım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Tarih / Hafta</w:t>
            </w:r>
          </w:p>
        </w:tc>
        <w:tc>
          <w:tcPr>
            <w:tcW w:type="dxa" w:w="38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01 Mart - 05 Mart 2027 / 22. Hafta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Sınıf</w:t>
            </w:r>
          </w:p>
        </w:tc>
        <w:tc>
          <w:tcPr>
            <w:tcW w:type="dxa" w:w="39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5. Sınıf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Süre</w:t>
            </w:r>
          </w:p>
        </w:tc>
        <w:tc>
          <w:tcPr>
            <w:tcW w:type="dxa" w:w="38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2 ders saati (80 dakika)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Tema / Ünite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Yapay Zekâ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İçerik Çerçevesi (Konu)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Yapay Zekâda Güvenlik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Alan Becerileri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BTYAB1. Bilişim Teknolojilerini Kullanma, BTYAB6. Dijital Güvenlik Önlemleri Alma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Kavramsal Beceriler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Eğilimler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E1.2. Bağımsızlık, E2.5. Oyunseverlik, E3.3. Yaratıcılık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Anahtar Kavramlar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etik, kişisel veri, gizlilik, güvenlik, telif, yanlış bilgi, önyargı, sorumluluk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Öğrenme Çıktısı ve</w:t>
              <w:br/>
              <w:t>Süreç Bileşenleri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BTY.5.5.2. Yapay zekâya ilişkin etik ve güvenlik/gizlilik önlemlerini yönetebilme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a) Yapay zekâda etik ve güvenlik/gizlilik risklerini belirler.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b) Yapay zekâda etik ve güvenlik/gizlilik önlemlerini belirler.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c) Yapay zekâda etik ilkelerin ve bilgi güvenliğinin/gizliliğinin temel bileşenlerini ayırt eder.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ç) Yapay zekâ uygulamalarını etik ilkeler ile e-güvenlik/e-gizlilik açısından değerlendirir.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Yöntem / Teknik</w:t>
            </w:r>
          </w:p>
        </w:tc>
        <w:tc>
          <w:tcPr>
            <w:tcW w:type="dxa" w:w="39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Senaryo analizi, tartışma, grup çalışması, poster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Araç-Gereç / Materyal</w:t>
            </w:r>
          </w:p>
        </w:tc>
        <w:tc>
          <w:tcPr>
            <w:tcW w:type="dxa" w:w="38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Kurgusal yapay zekâ senaryoları, risk-önlem kartları, poster şablonu</w:t>
            </w:r>
          </w:p>
        </w:tc>
      </w:tr>
    </w:tbl>
    <w:p>
      <w:pPr>
        <w:pStyle w:val="SectionHead"/>
        <w:jc w:val="left"/>
      </w:pPr>
      <w:r>
        <w:rPr>
          <w:color w:val="1F4E78"/>
        </w:rPr>
        <w:t>II. BÖLÜM: PROGRAMLAR ARASI BİLEŞENLER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Sosyal-Duygusal Öğrenme Becerileri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SDB1.2 Öz Düzenleme, SDB2.2 İş Birliği, SDB3.3 Sorumlu Karar Verme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Değerler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D1 Adalet, D8 Mahremiyet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Okuryazarlık Becerileri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OB1 Bilgi Okuryazarlığı, OB4 Görsel Okuryazarlık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Beceriler Arası İlişkiler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</w:tbl>
    <w:p>
      <w:pPr>
        <w:pStyle w:val="SectionHead"/>
        <w:jc w:val="left"/>
      </w:pPr>
      <w:r>
        <w:rPr>
          <w:color w:val="1F4E78"/>
        </w:rPr>
        <w:t>III. BÖLÜM: ÖĞRENME-ÖĞRETME YAŞANTILARI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Basamak / Özellik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Uygulama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Temel Kabuller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Öğrencilerin bilişim etiği, kişisel veri, dijital güvenlik ve yapay zekânın temel çalışma mantığına ilişkin önceki öğrenmelere sahip olduğu kabul edilir.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Ön Değerlendirme Süreci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“Bir yapay zekâ aracına arkadaşının fotoğrafını izinsiz yüklemek”, “AI ile üretilmiş yanlış haberi paylaşmak”, “ödevin tamamını kontrol etmeden AI’ya yazdırmak” gibi kurgusal senaryolar değerlendirilir.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Köprü Kurma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Bilişim etiği ve siber güvenlik temasındaki risk-önlem düşünme biçimi yapay zekâ uygulamalarına taşınır; aynı ilkenin yeni teknoloji bağlamında da geçerli olduğu gösterilir.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Öğrenme-Öğretme Uygulamaları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20" w:line="240" w:lineRule="auto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1. DERS SAATİ - Riskleri belirleme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Gruplar yapay zekâ senaryolarındaki etik, güvenlik ve gizlilik risklerini belirler. Kişisel verinin korunması, telif/kaynak, yanlış bilgi, ayrımcı/önyargılı sonuç ve sorumluluk gibi temel başlıklar yaşa uygun düzeyde ele alınır.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Etik ilke ile bilgi güvenliği/gizlilik önleminin aynı şey olmadığı; bir durumun birden fazla boyutu olabileceği karşılaştırmalı örneklerle gösterilir.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Öğrenciler risk kartlarını “etik-güvenlik-gizlilik/birden fazlası” şeklinde sınıflandırır ve gerekçelendirir.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color w:val="1F4E79"/>
                <w:sz w:val="16"/>
              </w:rPr>
              <w:t>2. DERS SAATİ - Önlem ve değerlendirme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Her grup seçtiği senaryo için uygulanabilir önlemler üretir: kişisel veri girmeme, izinsiz görsel yüklememe, güvenilir kaynakla doğrulama, kaynak gösterme, insan kontrolünü sürdürme ve şüpheli çıktıyı paylaşmama gibi.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Gruplar “Yapay zekâyı sorumlu kullanmak için…” başlıklı kısa poster oluşturur. Poster yalnızca yasak listesi değil, risk-önlem-gerekçe ilişkisini göstermelidir.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Ders sonunda yeni bir yapay zekâ örneği etik, e-güvenlik ve e-gizlilik açısından bireysel olarak değerlendirilir.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Farklılaştırma – Destekleme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Senaryolar sade ve tek riskli hâlde verilir; risk-önlem eşleştirme kartı sağlanır.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Farklılaştırma – Zenginleştirme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Öğrenciler bir uygulamanın varsayımsal kullanım koşullarını etik/gizlilik açısından analiz ederek geliştirme önerisi yazabilir.</w:t>
            </w:r>
          </w:p>
        </w:tc>
      </w:tr>
    </w:tbl>
    <w:p>
      <w:pPr>
        <w:pStyle w:val="SectionHead"/>
        <w:jc w:val="left"/>
      </w:pPr>
      <w:r>
        <w:rPr>
          <w:color w:val="1F4E78"/>
        </w:rPr>
        <w:t>IV. BÖLÜM: ÖLÇME VE DEĞERLENDİRME / ÖĞRENME KANITLARI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10546"/>
      </w:tblGrid>
      <w:tr>
        <w:trPr>
          <w:cantSplit/>
        </w:trPr>
        <w:tc>
          <w:tcPr>
            <w:tcW w:type="dxa" w:w="109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Senaryo değerlendirme rubriği, poster kontrol listesi, grup değerlendirmesi ve bireysel çıkış görevi kullanılır.</w:t>
            </w:r>
          </w:p>
        </w:tc>
      </w:tr>
    </w:tbl>
    <w:p>
      <w:pPr>
        <w:pStyle w:val="SectionHead"/>
        <w:jc w:val="left"/>
      </w:pPr>
      <w:r>
        <w:rPr>
          <w:color w:val="1F4E78"/>
        </w:rPr>
        <w:t>V. BÖLÜM: DERSİN DİĞER DERSLERLE İLİŞKİSİ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10546"/>
      </w:tblGrid>
      <w:tr>
        <w:trPr>
          <w:cantSplit/>
        </w:trPr>
        <w:tc>
          <w:tcPr>
            <w:tcW w:type="dxa" w:w="109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Görsel Sanatlar, Sosyal Bilgiler, Türkçe</w:t>
            </w:r>
          </w:p>
        </w:tc>
      </w:tr>
    </w:tbl>
    <w:p>
      <w:pPr>
        <w:pStyle w:val="SectionHead"/>
        <w:jc w:val="left"/>
      </w:pPr>
      <w:r>
        <w:rPr>
          <w:color w:val="1F4E78"/>
        </w:rPr>
        <w:t>VI. BÖLÜM: PLANIN UYGULANMASIYLA İLGİLİ DİĞER AÇIKLAMALAR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Uygulama Notları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Kişisel verilerin korunmasına ilişkin temel ilkeler program düzeyinde ele alınır; hukuki ayrıntıya girilmez. Gerçek hesap/veri kullanılmaz.</w:t>
            </w:r>
          </w:p>
        </w:tc>
      </w:tr>
    </w:tbl>
    <w:p>
      <w:pPr>
        <w:spacing w:before="100" w:after="0"/>
        <w:jc w:val="center"/>
      </w:pPr>
      <w:r>
        <w:rPr>
          <w:rFonts w:ascii="Arial" w:hAnsi="Arial"/>
          <w:b/>
          <w:sz w:val="18"/>
        </w:rPr>
        <w:t>Uygundur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rPr>
          <w:cantSplit/>
        </w:trPr>
        <w:tc>
          <w:tcPr>
            <w:tcW w:type="dxa" w:w="5499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7"/>
              </w:rPr>
              <w:t>Bilgisayar ve Öğretim Teknolojileri Öğretmeni</w:t>
            </w:r>
          </w:p>
        </w:tc>
        <w:tc>
          <w:tcPr>
            <w:tcW w:type="dxa" w:w="5499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7"/>
              </w:rPr>
              <w:t>Okul Müdürü</w:t>
            </w:r>
          </w:p>
        </w:tc>
      </w:tr>
      <w:tr>
        <w:trPr>
          <w:cantSplit/>
        </w:trPr>
        <w:tc>
          <w:tcPr>
            <w:tcW w:type="dxa" w:w="5499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Ad Soyad / İmza</w:t>
            </w:r>
          </w:p>
        </w:tc>
        <w:tc>
          <w:tcPr>
            <w:tcW w:type="dxa" w:w="5499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Ad Soyad / İmza</w:t>
            </w:r>
          </w:p>
        </w:tc>
      </w:tr>
    </w:tbl>
    <w:sectPr w:rsidR="00FC693F" w:rsidRPr="0006063C" w:rsidSect="00034616">
      <w:pgSz w:w="11906" w:h="16838"/>
      <w:pgMar w:top="652" w:right="680" w:bottom="652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nTitle">
    <w:name w:val="PlanTitle"/>
    <w:pPr>
      <w:spacing w:before="0" w:after="40"/>
    </w:pPr>
    <w:rPr>
      <w:rFonts w:ascii="Arial" w:hAnsi="Arial" w:eastAsia="Arial"/>
      <w:b/>
      <w:sz w:val="24"/>
    </w:rPr>
  </w:style>
  <w:style w:type="paragraph" w:customStyle="1" w:styleId="SectionHead">
    <w:name w:val="SectionHead"/>
    <w:pPr>
      <w:spacing w:before="60" w:after="40"/>
    </w:pPr>
    <w:rPr>
      <w:rFonts w:ascii="Arial" w:hAnsi="Arial" w:eastAsia="Arial"/>
      <w:b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 Sınıf BTY Günlük Ders Planı - 1. Hafta</dc:title>
  <dc:subject>2026-2027 / BTY.5.1.1</dc:subject>
  <dc:creator/>
  <cp:keywords/>
  <dc:description>TYMM 5. sınıf BTY öğretim programı ve 2026-2027 haftalık takvim verileri esas alınarak hazırlanmıştır.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