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jc w:val="center"/>
      </w:pPr>
      <w:r>
        <w:rPr>
          <w:rFonts w:ascii="Arial" w:hAnsi="Arial"/>
          <w:b/>
          <w:color w:val="1F4E79"/>
          <w:sz w:val="24"/>
        </w:rPr>
        <w:t>25. HAFTA - OKUL TEMELLİ PLANLAMA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Tarih / Hafta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29 Mart - 02 Nisan 2027 / 25. Hafta</w:t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Ders / Sınıf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Bilişim Teknolojileri ve Yazılım / 5. Sınıf</w:t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Açıklama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Bu hafta okul temelli planlama kapsamında zümre/okul kararıyla belirlenen araştırma, gözlem, proje, yerel çalışma, okuma veya okul dışı öğrenme etkinliklerine ayrılır. Ayrıntı, okulun yıllık planlama kararı doğrultusunda öğretmen tarafından tamamlanır.</w:t>
            </w:r>
          </w:p>
        </w:tc>
      </w:tr>
    </w:tbl>
    <w:p/>
    <w:p>
      <w:pPr>
        <w:jc w:val="center"/>
      </w:pPr>
      <w:r>
        <w:rPr>
          <w:rFonts w:ascii="Arial" w:hAnsi="Arial"/>
          <w:sz w:val="18"/>
        </w:rPr>
        <w:t>Uygundur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Bilişim Teknolojileri ve Yazılım Öğretmeni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Okul Müdürü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