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 w:eastAsia="Arial"/>
          <w:b/>
          <w:sz w:val="20"/>
        </w:rPr>
        <w:t>2026-2027 EĞİTİM – ÖĞRETİM YILI ………………………………… ORTAOKULU</w:t>
      </w:r>
    </w:p>
    <w:p>
      <w:pPr>
        <w:spacing w:after="60"/>
        <w:jc w:val="center"/>
      </w:pPr>
      <w:r>
        <w:rPr>
          <w:rFonts w:ascii="Arial" w:hAnsi="Arial" w:eastAsia="Arial"/>
          <w:b/>
          <w:sz w:val="22"/>
        </w:rPr>
        <w:t>6. SINIF BİLİŞİM TEKNOLOJİLERİ VE YAZILIM DERSİ GÜNLÜK DERS PLANI</w:t>
      </w:r>
    </w:p>
    <w:p>
      <w:pPr>
        <w:pStyle w:val="SectionHead"/>
        <w:jc w:val="left"/>
      </w:pPr>
      <w:r>
        <w:rPr>
          <w:color w:val="1F4E78"/>
        </w:rPr>
        <w:t>I. BÖLÜM: DERS BİLGİSİ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2636"/>
        <w:gridCol w:w="2636"/>
        <w:gridCol w:w="2636"/>
        <w:gridCol w:w="2636"/>
      </w:tblGrid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Dersin Adı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Bilişim Teknolojileri ve Yazılım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Tarih / Hafta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14 Eylül - 18 Eylül 2026 / 1. Hafta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Sınıf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6. Sınıf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Süre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2 ders saati (80 dakika)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Tema / Ünite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Bilişim Teknolojilerinin Hayatımızdaki Yeri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İçerik Çerçevesi (Konu)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Yenilikçi Bilişim Teknolojileri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Alan Becerileri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BTYAB1. Bilişim Teknolojileri Kullanma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Kavramsal Beceriler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KB2.10. Çıkarım Yapma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Eğilimler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E1.1. Merak, E3.3. Yaratıcılık, E3.8. Soru Sorma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Anahtar Kavramlar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artırılmış gerçeklik, bilişim teknolojileri, gelecek teknolojileri, giyilebilir teknolojiler, yapay zekâ, yenilikçi bilişim teknolojileri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 Çıktısı ve</w:t>
              <w:br/>
              <w:t>Süreç Bileşenleri</w:t>
            </w:r>
          </w:p>
        </w:tc>
        <w:tc>
          <w:tcPr>
            <w:tcW w:type="dxa" w:w="9185"/>
            <w:vAlign w:val="center"/>
            <w:gridSpan w:val="3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BTY.6.1.1. Yenilikçi bilişim teknolojilerini sınıflandırabilme</w:t>
              <w:br/>
              <w:t>a) Yenilikçi bilişim teknolojilerine ilişkin kavramları belirler.</w:t>
              <w:br/>
              <w:t>b) Yenilikçi teknolojileri, bilişim teknolojilerinin günlük hayatı kolaylaştırmadaki rolüyle ilişkilendirir.</w:t>
              <w:br/>
              <w:t>c) Yenilikçi bilişim teknolojilerini kullanım alanlarına göre gruplandırır.</w:t>
            </w:r>
            <w:r>
              <w:rPr>
                <w:rFonts w:ascii="Arial" w:hAnsi="Arial" w:eastAsia="Arial"/>
                <w:sz w:val="17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Yöntem / Teknik</w:t>
            </w:r>
          </w:p>
        </w:tc>
        <w:tc>
          <w:tcPr>
            <w:tcW w:type="dxa" w:w="3969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soru-cevap, tartışma, küçük grup çalışması, sınıflandırma, sorgulama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  <w:tc>
          <w:tcPr>
            <w:tcW w:type="dxa" w:w="13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Araç-Gereç / Materyal</w:t>
            </w:r>
          </w:p>
        </w:tc>
        <w:tc>
          <w:tcPr>
            <w:tcW w:type="dxa" w:w="38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teknoloji görselleri/kartları, çalışma kâğıdı, etkileşimli tahta veya projeksiyon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II. BÖLÜM: PROGRAMLAR ARASI BİLEŞENLER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Sosyal-Duygusal Öğrenme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SDB2.1. İletişim, SDB2.2. İş Birliği (tema düzeyindeki bileşenlerden bu haftanın etkinliklerinde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Değerler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D3. Çalışkanlık, D20. Yardımseverlik (tema düzeyindeki değerlerden bu haftada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Okuryazarlık Becerileri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OB2. Dijital Okuryazarlık (tema düzeyindeki okuryazarlıklardan bu haftada öne çıkanlar)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Beceriler Arası İlişkiler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KB2.18. Tartışma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III. BÖLÜM: ÖĞRENME-ÖĞRETME YAŞANTILARI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Basamak / Özellik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1F4E78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Uygulama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Temel Kabuller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Öğrencilerin bilişim teknolojileri ve uygulamaları hakkında temel bilgiye sahip oldukları; bilgisayar sistemleri, dijital vatandaşlık ve günlük teknoloji kullanımıyla ilgili önceki deneyimlerinin bulunduğu kabul edilir.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Ön Değerlendirme Süreci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Kısa soru-cevap, mini anket veya teknoloji örnekleri üzerinden öğrencilerin yenilikçi teknolojiler ve geleceğe ilişkin mevcut kavramları yoklanır. Öğretmen özellikle teknoloji örneği verme, kullanım alanı belirleme ve gerekçeli tahmin oluşturma düzeylerini gözlemler.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Köprü Kurma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Günlük yaşamda kullanılan telefon, akıllı saat, navigasyon, sağlık izleme ve yapay zekâ destekli uygulamalar üzerinden mevcut teknoloji ile yenilikçi uygulamalar arasında bağ kurulur; geçmişteki çözüm ile bugünkü çözüm karşılaştırılır.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Öğrenme-Öğretme Uygulamaları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r>
              <w:rPr>
                <w:b/>
                <w:color w:val="1F4E79"/>
                <w:sz w:val="16"/>
              </w:rPr>
              <w:t>1. DERS SAATİ (40 dk)</w:t>
            </w:r>
          </w:p>
          <w:p>
            <w:r>
              <w:rPr>
                <w:b w:val="0"/>
                <w:sz w:val="16"/>
              </w:rPr>
              <w:t>0–7 dk | Merak uyandırma: Artırılmış gerçeklik, akıllı saat, sürücüsüz araç, sanal asistan ve giyilebilir sağlık sensörü gibi görseller incelenir. Öğrenciler “Bunlardan hangileri size yenilikçi geliyor, neden?” sorusuna kısa gerekçe verir.</w:t>
            </w:r>
          </w:p>
          <w:p>
            <w:r>
              <w:rPr>
                <w:b w:val="0"/>
                <w:sz w:val="16"/>
              </w:rPr>
              <w:t>7–18 dk | Kavramları belirleme: Yenilikçi bilişim teknolojisi, artırılmış gerçeklik, giyilebilir teknoloji ve yapay zekâ kavramları öğrenci örnekleri üzerinden netleştirilir. Frayer tarzı mini kartlarda tanım–özellik–örnek–örnek olmayan alanları doldurulur.</w:t>
            </w:r>
          </w:p>
          <w:p>
            <w:r>
              <w:rPr>
                <w:b w:val="0"/>
                <w:sz w:val="16"/>
              </w:rPr>
              <w:t>18–32 dk | Günlük yaşamla ilişkilendirme: Gruplara sağlık, eğitim, ulaşım, iletişim ve eğlence senaryoları verilir. Her grup hangi yenilikçi teknolojinin ilgili işi kolaylaştırabileceğini seçer ve seçim gerekçesini açıklar.</w:t>
            </w:r>
          </w:p>
          <w:p>
            <w:r>
              <w:rPr>
                <w:b w:val="0"/>
                <w:sz w:val="16"/>
              </w:rPr>
              <w:t>32–40 dk | Ara değerlendirme: Gruplar iki örneği sınıfa sunar; diğer öğrenciler “başka hangi alanda kullanılabilir?” sorusuyla sınıflandırmayı sorgular.</w:t>
            </w:r>
          </w:p>
          <w:p>
            <w:r>
              <w:rPr>
                <w:b/>
                <w:color w:val="1F4E79"/>
                <w:sz w:val="16"/>
              </w:rPr>
              <w:t>2. DERS SAATİ (40 dk)</w:t>
            </w:r>
          </w:p>
          <w:p>
            <w:r>
              <w:rPr>
                <w:b w:val="0"/>
                <w:sz w:val="16"/>
              </w:rPr>
              <w:t>0–10 dk | Sınıflandırma ölçütü: Öğrenciler teknoloji kartlarını kullanım alanı, taşıma biçimi, etkileşim türü veya veri kullanımı gibi ölçütlerden biriyle gruplandırır. Aynı aracın farklı ölçütlerle farklı gruplara girebileceği tartışılır.</w:t>
            </w:r>
          </w:p>
          <w:p>
            <w:r>
              <w:rPr>
                <w:b w:val="0"/>
                <w:sz w:val="16"/>
              </w:rPr>
              <w:t>10–25 dk | İstasyon çalışması: Artırılmış gerçeklik, yapay zekâ, giyilebilir teknoloji ve akıllı sistemler için dört istasyon oluşturulur. Gruplar her istasyonda kullanım alanı, sağladığı kolaylık ve olası sınırlılık için birer not bırakır.</w:t>
            </w:r>
          </w:p>
          <w:p>
            <w:r>
              <w:rPr>
                <w:b w:val="0"/>
                <w:sz w:val="16"/>
              </w:rPr>
              <w:t>25–35 dk | Ortak ürün: Her grup seçtiği yenilikçi teknoloji için “nerede kullanılır – hangi sorunu kolaylaştırır – hangi veriye ihtiyaç duyar” başlıklı mini poster oluşturur.</w:t>
            </w:r>
          </w:p>
          <w:p>
            <w:r>
              <w:rPr>
                <w:b w:val="0"/>
                <w:sz w:val="16"/>
              </w:rPr>
              <w:t>35–40 dk | Çıkış bileti: Öğrenci bir yenilikçi teknolojiyi adlandırır, kullanım alanını sınıflandırır ve günlük hayatı nasıl kolaylaştırdığını tek gerekçeyle açıklar.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Destekleme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Kavram kartları, görsel örnekler, hazır kategori başlıkları ve kısa yönergeler kullanılır; gerektiğinde daha az sayıda örnekle çalışma ve akran desteği sunulur.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Farklılaştırma – Zenginleştirme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Öğrenciler ek örnek araştırabilir, kendi sınıflandırma/karşılaştırma ölçütünü geliştirebilir veya bulgularını kısa poster/sunumla gerekçelendirebilir.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IV. BÖLÜM: ÖLÇME VE DEĞERLENDİRME / ÖĞRENME KANITLARI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Ön değerlendirme soruları ile başlangıç düzeyi belirlenir; ders içinde kavramları doğru kullanma, uygun araç/ölçüt seçme, gerekçe sunma ve uygulamayı gerçekleştirme gözlenir. Ders sonu çıkış bileti, kontrol listesi veya kısa ürün göreviyle öğrenme çıktısının süreç bileşenlerine yönelik kanıt toplanır. TYMM tema düzeyinde önerilen araçlar: Frayer modeli, performans görevi, Web 2.0/e-içerik, etkileşimli eşleştirme ve dereceli puanlama anahtarı.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V. BÖLÜM: DERSİN DİĞER DERSLERLE İLİŞKİSİ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10546"/>
      </w:tblGrid>
      <w:tr>
        <w:trPr>
          <w:cantSplit/>
        </w:trPr>
        <w:tc>
          <w:tcPr>
            <w:tcW w:type="dxa" w:w="1099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—  (TYMM ilgili tema sayfasında disiplinler arası ilişki ayrıca belirtilmemiştir.)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pStyle w:val="SectionHead"/>
        <w:jc w:val="left"/>
      </w:pPr>
      <w:r>
        <w:rPr>
          <w:color w:val="1F4E78"/>
        </w:rPr>
        <w:t>VI. BÖLÜM: PLANIN UYGULANMASIYLA İLGİLİ DİĞER AÇIKLAMALAR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7F8C8D"/>
          <w:left w:val="single" w:sz="5" w:color="7F8C8D"/>
          <w:bottom w:val="single" w:sz="5" w:color="7F8C8D"/>
          <w:right w:val="single" w:sz="5" w:color="7F8C8D"/>
          <w:insideH w:val="single" w:sz="5" w:color="7F8C8D"/>
          <w:insideV w:val="single" w:sz="5" w:color="7F8C8D"/>
        </w:tblBorders>
      </w:tblPr>
      <w:tblGrid>
        <w:gridCol w:w="5273"/>
        <w:gridCol w:w="5273"/>
      </w:tblGrid>
      <w:tr>
        <w:trPr>
          <w:cantSplit/>
        </w:trPr>
        <w:tc>
          <w:tcPr>
            <w:tcW w:type="dxa" w:w="243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D9EAF7"/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/>
                <w:sz w:val="17"/>
              </w:rPr>
              <w:t>Uygulama Notları</w:t>
            </w:r>
          </w:p>
        </w:tc>
        <w:tc>
          <w:tcPr>
            <w:tcW w:type="dxa" w:w="856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spacing w:after="0" w:before="0" w:line="240" w:lineRule="auto"/>
            </w:pPr>
            <w:r>
              <w:rPr>
                <w:b w:val="0"/>
                <w:sz w:val="16"/>
              </w:rPr>
              <w:t>Plan, TYMM 6. sınıf Bilişim Teknolojileri ve Yazılım Dersi öğretim programındaki öğrenme çıktısı ve uygulama yaklaşımı temel alınarak haftalık ders süresine uyarlanmıştır.</w:t>
            </w:r>
            <w:r>
              <w:rPr>
                <w:rFonts w:ascii="Arial" w:hAnsi="Arial" w:eastAsia="Arial"/>
                <w:b w:val="0"/>
                <w:sz w:val="17"/>
              </w:rPr>
            </w:r>
          </w:p>
        </w:tc>
      </w:tr>
    </w:tbl>
    <w:p>
      <w:pPr>
        <w:spacing w:before="100" w:after="0"/>
        <w:jc w:val="center"/>
      </w:pPr>
      <w:r>
        <w:rPr>
          <w:rFonts w:ascii="Arial" w:hAnsi="Arial"/>
          <w:b/>
          <w:sz w:val="18"/>
        </w:rPr>
        <w:t>Uygundur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3"/>
        <w:gridCol w:w="5273"/>
      </w:tblGrid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Bilgisayar ve Öğretim Teknolojileri Öğretmeni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/>
                <w:sz w:val="17"/>
              </w:rPr>
              <w:t>Okul Müdürü</w:t>
            </w:r>
          </w:p>
        </w:tc>
      </w:tr>
      <w:tr>
        <w:trPr>
          <w:cantSplit/>
        </w:trPr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  <w:tc>
          <w:tcPr>
            <w:tcW w:type="dxa" w:w="5499"/>
            <w:tcMar>
              <w:top w:w="40" w:type="dxa"/>
              <w:start w:w="40" w:type="dxa"/>
              <w:bottom w:w="40" w:type="dxa"/>
              <w:end w:w="40" w:type="dxa"/>
            </w:tcMar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Arial" w:hAnsi="Arial" w:eastAsia="Arial"/>
                <w:b w:val="0"/>
                <w:sz w:val="16"/>
              </w:rPr>
              <w:t>Ad Soyad / İmza</w:t>
            </w:r>
          </w:p>
        </w:tc>
      </w:tr>
    </w:tbl>
    <w:sectPr w:rsidR="00FC693F" w:rsidRPr="0006063C" w:rsidSect="00034616">
      <w:pgSz w:w="11906" w:h="16838"/>
      <w:pgMar w:top="652" w:right="680" w:bottom="652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nTitle">
    <w:name w:val="PlanTitle"/>
    <w:pPr>
      <w:spacing w:before="0" w:after="40"/>
    </w:pPr>
    <w:rPr>
      <w:rFonts w:ascii="Arial" w:hAnsi="Arial" w:eastAsia="Arial"/>
      <w:b/>
      <w:sz w:val="24"/>
    </w:rPr>
  </w:style>
  <w:style w:type="paragraph" w:customStyle="1" w:styleId="SectionHead">
    <w:name w:val="SectionHead"/>
    <w:pPr>
      <w:spacing w:before="60" w:after="40"/>
    </w:pPr>
    <w:rPr>
      <w:rFonts w:ascii="Arial" w:hAnsi="Arial" w:eastAsia="Arial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BTY Günlük Ders Planı - 1. Hafta</dc:title>
  <dc:subject>2026-2027 / BTY.5.1.1</dc:subject>
  <dc:creator/>
  <cp:keywords/>
  <dc:description>TYMM 5. sınıf BTY öğretim programı ve 2026-2027 haftalık takvim verileri esas alınarak hazırlanmıştır.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