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30 Kasım - 04 Aralık 2026 / 11.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1+1 (toplam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Bilgisayar Ağları ve İletişim / Bilişim Etiği ve Siber Güvenlik</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Etkileşimli Web Araçları / Bilişim Etiği ve İlkeleri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BTYAB1. Bilişim Teknolojileri Kullanma, BTYAB6. Dijital Güvenlik Önlemleri Alma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KB2.7. Karşılaştırma, KB2.8. Sorgulama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E3.3. Yaratıcılık, E3.1. Muhakeme, E3.7. Sistematiklik, E1.1. Merak, E2.5. Oyunseverlik, E3.2. Odaklanma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alıcı, arama motoru, eş zamanlı iletişim, farklı zamanlı iletişim, geri bildirim, gönderen, gürültü, internet tarayıcısı, kanal, mesaj, bilişim etiği ihlalleri, bilişim suçları, güvenlik yazılımları, lisans türleri, siber zorbalık, siber zorbalığın sonuçları, telif hakkı, zararlı yazılımlar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BTY.6.3.3. İletişim teknolojileri ile çalışabilme</w:t>
              <w:br/>
              <w:t>BTY.6.4.1. Bilişim etiği kapsamında güvenlik önlemlerini yönetebilme</w:t>
              <w:br/>
              <w:t>a) Farklı ve eş zamanlı iletişim sürecinde kullanılan bileşenleri belirler.</w:t>
              <w:br/>
              <w:t>b) İletişim araçlarını türlerine göre ilişkilendirir.</w:t>
              <w:br/>
              <w:t>c) İletişim süreci açısından kullanılan araçları gruplandırır.</w:t>
              <w:br/>
              <w:t>a) Farklı ve eş zamanlı olarak kullanılan iletişim teknolojilerini amacına uygun olarak belirler.</w:t>
              <w:br/>
              <w:t>b) Bir e-posta aracını amacına uygun olarak kullanır.</w:t>
              <w:br/>
              <w:t>c) İletişim araçlarını kullanım amaçlarına uygunluğu açısından değerlendirir.</w:t>
              <w:br/>
              <w:t>a) Bilişim etiği kapsamındaki güvenlik risklerini belirler.</w:t>
              <w:br/>
              <w:t>b) Bilişim etiği kapsamındaki güvenlik risklerine karşı alınabilecek önlemleri belirler.</w:t>
              <w:br/>
              <w:t>c) Bilişim suçların türlerini bilişim etiği kapsamında ayırt eder.</w:t>
              <w:br/>
              <w:t>ç) Karşılaşılan bilişim suçu veya bilişim etiği ihlalini güvenlik önlemleri açısından değerlendirir.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soru-cevap, gösterip yaptırma, senaryo çözümleme, karşılaştırma, uygulamalı çalışma</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internet erişimli bilgisayar, tarayıcı/arama motoru, örnek sorgular, iletişim senaryosu kartları, demo/okul kontrollü e-posta ortamı</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SDB2.1. İletişim, SDB3.3. Sorumlu Karar Verme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D6. Dürüstlük, D8. Mahremiyet, D14. Saygı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OB1. Bilgi Okuryazarlığı, 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KB2.5. Sınıflandırma, KB2.6. Bilgi Toplama, KB2.10. Çıkarım Yapma, KB2.17. Değerlendirme, KB3.3. Eleştirel Düşünme, KB2.12. Mevcut Bilgiye/Veriye Dayalı Tahmin Etme</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internet kavramına aşina olduğu, temel düzeyde internet kullanabildiği; arama motoru, web sayfası ve web tarayıcısı gibi kavramlarla daha önce karşılaştığı kabul edilir. Öğrencilerin bilişim suçları, telif hakkı ve güvenlik yazılımlarına ilişkin temel kavramlarla daha önce karşılaştıkları; günlük teknoloji kullanımında bazı güvenlik ve etik durumları deneyimledikleri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İnternette araştırma yaparken kullanılan arama motorları, anahtar kelime tercihleri ve iletişim araçları hakkında kısa sorular sorulur. Öğrencilerin arama sonuçlarını ayırt etme, eş zamanlı/farklı zamanlı iletişimi tanıma ve e-posta kullanım deneyimleri gözlenir. Bilişim etiği, telif, şifre güvenliği, siber zorbalık ve zararlı yazılım konularında açık uçlu kısa senaryolar sunulur. Öğrencilerin riski tanıma, etik ihlali fark etme ve uygun önlem önerme düzeyleri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Telefon, tablet ve bilgisayarların internete nasıl bağlandığı; mesajlaşma, görüntülü görüşme, e-posta ve web araması gibi günlük deneyimler dersin ağ ve iletişim kavramlarıyla ilişkilendirilir. Sosyal medya, oyun, dosya paylaşımı, çevrim içi alışveriş ve içerik üretimi sırasında karşılaşılabilecek kişisel veri, telif ve siber zorbalık örnekleri üzerinden günlük yaşamla bağ kurulur.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 – BTY.6.3.3</w:t>
            </w:r>
          </w:p>
          <w:p>
            <w:r>
              <w:rPr>
                <w:b w:val="0"/>
                <w:sz w:val="16"/>
              </w:rPr>
              <w:t>0–8 dk | İletişim amacını belirleme: “Öğretmene proje dosyası gönderme” ve “arkadaşlarla anlık planlama” senaryolarında farklı/eş zamanlı araç seçimi tartışılır.</w:t>
            </w:r>
          </w:p>
          <w:p>
            <w:r>
              <w:rPr>
                <w:b w:val="0"/>
                <w:sz w:val="16"/>
              </w:rPr>
              <w:t>8–20 dk | E-posta bileşenleri: Alıcı, konu, gövde, ek, CC/BCC kavramları güvenli örnek üzerinden gösterilir. Açık konu satırı, saygılı dil ve kişisel bilgiyi koruma ilkeleri vurgulanır.</w:t>
            </w:r>
          </w:p>
          <w:p>
            <w:r>
              <w:rPr>
                <w:b w:val="0"/>
                <w:sz w:val="16"/>
              </w:rPr>
              <w:t>20–32 dk | Uygulama: Gerçek kişisel hesap gerektirmeyen okul kontrollü/demo ortamında öğrenciler örnek e-posta taslağı oluşturur, uygun dosya ekler ve göndermeden önce kontrol listesi uygular.</w:t>
            </w:r>
          </w:p>
          <w:p>
            <w:r>
              <w:rPr>
                <w:b w:val="0"/>
                <w:sz w:val="16"/>
              </w:rPr>
              <w:t>32–40 dk | Araç değerlendirmesi: E-posta ile anlık mesajlaşma; resmiyet, hız, kayıt, dosya paylaşımı ve uygunluk açısından karşılaştırılır.</w:t>
            </w:r>
          </w:p>
          <w:p>
            <w:r>
              <w:rPr>
                <w:b/>
                <w:color w:val="1F4E79"/>
                <w:sz w:val="16"/>
              </w:rPr>
              <w:t>2. DERS SAATİ (40 dk) – BTY.6.4.1’e giriş</w:t>
            </w:r>
          </w:p>
          <w:p>
            <w:r>
              <w:rPr>
                <w:b w:val="0"/>
                <w:sz w:val="16"/>
              </w:rPr>
              <w:t>0–8 dk | Etik senaryo: İzinsiz fotoğraf paylaşımı, sahte hesap, yanıltıcı bilgi ve siber zorbalık içeren kısa olaylar sunulur. Öğrenciler hangi noktada risk/etik ihlal olduğunu işaretler.</w:t>
            </w:r>
          </w:p>
          <w:p>
            <w:r>
              <w:rPr>
                <w:b w:val="0"/>
                <w:sz w:val="16"/>
              </w:rPr>
              <w:t>8–20 dk | Risk ve önlem: Kişisel veri ihlali, kimlik sahteciliği, telif ihlali ve siber zorbalık için alınabilecek önlemler grupça eşleştirilir.</w:t>
            </w:r>
          </w:p>
          <w:p>
            <w:r>
              <w:rPr>
                <w:b w:val="0"/>
                <w:sz w:val="16"/>
              </w:rPr>
              <w:t>20–32 dk | Bilişim suçu–etik ihlal ayrımı: Örnek olaylar “etik açıdan yanlış / güvenlik riski / bilişim suçu olabilir” başlıklarında gerekçeyle sınıflandırılır; hukuki hüküm vermek yerine güvenli davranış vurgulanır.</w:t>
            </w:r>
          </w:p>
          <w:p>
            <w:r>
              <w:rPr>
                <w:b w:val="0"/>
                <w:sz w:val="16"/>
              </w:rPr>
              <w:t>32–40 dk | Güvenli karar: Öğrenci seçtiği bir olayda doğru davranış basamaklarını yazar ve yardım alınabilecek yetişkin/kurum kanalını belirtir.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Kavram kartları, görsel örnekler, hazır kategori başlıkları ve kısa yönergeler kullanılır; gerektiğinde daha az sayıda örnekle çalışma ve akran desteği sunulur.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Öğrenciler ek örnek araştırabilir, kendi sınıflandırma/karşılaştırma ölçütünü geliştirebilir veya bulgularını kısa poster/sunumla gerekçelendirebilir.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öz değerlendirme formu, dereceli puanlama anahtarı, akran değerlendirme formu, gözlem formu ve kontrol listesi, puanlama anahtarı, kontrol listesi ve Web 2.0/e-içerik.</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  (TYMM ilgili tema sayfasında disiplinler arası ilişki ayrıca belirtilmemiştir.)</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Hesap gerektiren uygulamalarda öğrenci mahremiyeti korunmalı; mümkünse okul tarafından yönetilen veya öğretmen kontrollü örnek/demo ortamlar kullanılmalıdır.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