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28 Aralık 2026 - 01 Ocak 2027 / 15.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2 ders saati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Yapay Zekâ</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Yapay Zekâ Araçları</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BTYAB1. Bilişim Teknolojilerini Kullanma, BTYAB4. Dijital Ürün Geliştirme</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KB2.6. Bilgi Toplama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E2.3. Girişkenlik, E3.4. Gerçeği Arama, E3.6. Analitiklik, E3.8. Soru Sorma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girdi, model geliştirme, yapay zekâ araçları, yapay zekâ teknolojileri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BTY.6.5.2. Yapay zekâ araç ve teknolojileri ile çalışabilme</w:t>
              <w:br/>
              <w:t>a) Kullanacağı yapay zekâ aracını amacına uygun olarak belirler.</w:t>
              <w:br/>
              <w:t>b) Belirlediği yapay zekâ aracını kullanır.</w:t>
              <w:br/>
              <w:t>c) Kullandığı yapay zekâ aracını uygunluk/verimlilik kapsamında değerlendirir.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sorgulama, problem temelli öğrenme, gösterip yaptırma, araştırma, akran değerlendirme</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bilgisayar, öğretmen kontrollü yapay zekâ aracı/örnek çıktılar, güvenilir kaynaklar, örnek veri/girdi kartları, kontrol listesi</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SDB1.2. Öz Düzenleme, SDB3.3. Sorumlu Karar Verme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D3. Çalışkanlık, D6. Dürüstlük, D8. Mahremiyet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OB2. Dijital Okuryazarlık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yapay zekânın temel tanımını ve bazı kullanım alanlarını bildikleri; bir dijital araca amaç doğrultusunda komut/girdi verme ve sonuçları gözlemleme deneyimlerinin bulunduğu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Yapay zekâ tanımı ve kullanım alanlarına ilişkin kısa açık uçlu sorular sorulur. Öğrencilerin girdi, veri, araç seçimi, sonuç doğrulama ve model kavramlarına yönelik ön bilgileri örnek senaryolar üzerinden gözlenir.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İnsanların bir isteği doğru anlayabilmek için açık ve yeterli bilgiye ihtiyaç duyması ile yapay zekâ sistemlerinin uygun girdiye ihtiyaç duyması ilişkilendirilir; yüz tanıma ve sanal asistan gibi günlük örneklerde verinin nasıl kullanıldığı tartışılır.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w:t>
            </w:r>
          </w:p>
          <w:p>
            <w:r>
              <w:rPr>
                <w:b w:val="0"/>
                <w:sz w:val="16"/>
              </w:rPr>
              <w:t>0–8 dk | Araçları tanıma: Metin, görsel, ses veya sınıflandırma gibi farklı amaçlara hizmet eden yapay zekâ araçları örnekleri incelenir. Marka ezberletmek yerine işlev ve amaç üzerinden konuşulur.</w:t>
            </w:r>
          </w:p>
          <w:p>
            <w:r>
              <w:rPr>
                <w:b w:val="0"/>
                <w:sz w:val="16"/>
              </w:rPr>
              <w:t>8–18 dk | Araç seçme ölçütü: Görev amacı, yaş uygunluğu, gizlilik, hesap gereksinimi, çıktı türü ve öğretmen denetimi ölçütleri belirlenir.</w:t>
            </w:r>
          </w:p>
          <w:p>
            <w:r>
              <w:rPr>
                <w:b w:val="0"/>
                <w:sz w:val="16"/>
              </w:rPr>
              <w:t>18–32 dk | Senaryo eşleştirme: “Bir metni özetleme”, “görsel fikri üretme”, “örnekleri sınıflandırma” gibi güvenli senaryolara uygun araç türü seçilir ve gerekçelendirilir.</w:t>
            </w:r>
          </w:p>
          <w:p>
            <w:r>
              <w:rPr>
                <w:b w:val="0"/>
                <w:sz w:val="16"/>
              </w:rPr>
              <w:t>32–40 dk | Güvenli kullanım ilkeleri: Kişisel veri, yüz/görüntü, telifli içerik ve doğrulanmamış çıktıların paylaşımı konusunda sınıf ilkeleri oluşturulur.</w:t>
            </w:r>
          </w:p>
          <w:p>
            <w:r>
              <w:rPr>
                <w:b/>
                <w:color w:val="1F4E79"/>
                <w:sz w:val="16"/>
              </w:rPr>
              <w:t>2. DERS SAATİ (40 dk)</w:t>
            </w:r>
          </w:p>
          <w:p>
            <w:r>
              <w:rPr>
                <w:b w:val="0"/>
                <w:sz w:val="16"/>
              </w:rPr>
              <w:t>0–10 dk | Girdi yazma: Aynı amaç için belirsiz ve açık iki girdi karşılaştırılır. Öğrenciler amaç, bağlam, istenen çıktı ve sınırlamaları içeren daha net komut oluşturur.</w:t>
            </w:r>
          </w:p>
          <w:p>
            <w:r>
              <w:rPr>
                <w:b w:val="0"/>
                <w:sz w:val="16"/>
              </w:rPr>
              <w:t>10–25 dk | Kontrollü uygulama: Okulun erişimine ve kullanım koşullarına uygun öğretmen kontrollü yapay zekâ aracıyla örnek görev gerçekleştirilir; gerçek kişisel veri kullanılmaz.</w:t>
            </w:r>
          </w:p>
          <w:p>
            <w:r>
              <w:rPr>
                <w:b w:val="0"/>
                <w:sz w:val="16"/>
              </w:rPr>
              <w:t>25–34 dk | Çıktı değerlendirme: Sonuç doğruluk, amaca uygunluk, eksik/yanıltıcı bilgi ve önyargı ihtimali açısından incelenir; gerektiğinde girdi revize edilir.</w:t>
            </w:r>
          </w:p>
          <w:p>
            <w:r>
              <w:rPr>
                <w:b w:val="0"/>
                <w:sz w:val="16"/>
              </w:rPr>
              <w:t>34–40 dk | Yansıtma: Öğrenci “aracı daha verimli kullanmak için girdimde neyi değiştirdim?” sorusuna cevap verir.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Girdi–çıktı ilişkisi görsel şema ve örneklerle somutlaştırılır; araç kullanımında öğretmen kontrollü hazır senaryolar ve kişisel veri içermeyen örnek girdiler kullanılır.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Öğrenciler aynı görevi farklı girdi biçimleriyle test edip çıktı kalitesini karşılaştırabilir; veri çeşitliliği, önyargı veya model hatası üzerine ek test tasarlayabilir.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Ön değerlendirme soruları ile başlangıç düzeyi belirlenir; ders içinde kavramları doğru kullanma, uygun araç/ölçüt seçme, gerekçe sunma ve uygulamayı gerçekleştirme gözlenir. Ders sonu çıkış bileti, kontrol listesi veya kısa ürün göreviyle öğrenme çıktısının süreç bileşenlerine yönelik kanıt toplanır. TYMM tema düzeyinde önerilen araçlar: puanlama anahtarı, kontrol listesi, gözlem formu, akran değerlendirme formu, bilgi duvarı ve dereceleme ölçeği.</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Görsel Sanatlar, Sosyal Bilgiler, Türkçe</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 1 Ocak 2027 yılbaşı resmî tatili bu haftaya denk gelir. Dersin hangi güne planlandığına göre uygulama süresi okul takvimine uyarlanır.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