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 w:eastAsia="Arial"/>
          <w:b/>
          <w:sz w:val="20"/>
        </w:rPr>
        <w:t>2026-2027 EĞİTİM – ÖĞRETİM YILI ………………………………… ORTAOKULU</w:t>
      </w:r>
    </w:p>
    <w:p>
      <w:pPr>
        <w:spacing w:after="60"/>
        <w:jc w:val="center"/>
      </w:pPr>
      <w:r>
        <w:rPr>
          <w:rFonts w:ascii="Arial" w:hAnsi="Arial" w:eastAsia="Arial"/>
          <w:b/>
          <w:sz w:val="22"/>
        </w:rPr>
        <w:t>6. SINIF BİLİŞİM TEKNOLOJİLERİ VE YAZILIM DERSİ GÜNLÜK DERS PLANI</w:t>
      </w:r>
    </w:p>
    <w:p>
      <w:pPr>
        <w:pStyle w:val="SectionHead"/>
        <w:jc w:val="left"/>
      </w:pPr>
      <w:r>
        <w:rPr>
          <w:color w:val="1F4E78"/>
        </w:rPr>
        <w:t>I. BÖLÜM: DERS BİLGİSİ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Dersin Adı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6"/>
              </w:rPr>
              <w:t>Bilişim Teknolojileri ve Yazılım</w:t>
            </w:r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Tarih / Hafta</w:t>
            </w:r>
          </w:p>
        </w:tc>
        <w:tc>
          <w:tcPr>
            <w:tcW w:type="dxa" w:w="38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6"/>
              </w:rPr>
              <w:t>21 Eylül - 25 Eylül 2026 / 2. Hafta</w:t>
            </w:r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Sınıf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6"/>
              </w:rPr>
              <w:t>6. Sınıf</w:t>
            </w:r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Süre</w:t>
            </w:r>
          </w:p>
        </w:tc>
        <w:tc>
          <w:tcPr>
            <w:tcW w:type="dxa" w:w="38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6"/>
              </w:rPr>
              <w:t>2 ders saati (80 dakika)</w:t>
            </w:r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Tema / Ünite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6"/>
              </w:rPr>
              <w:t>Bilişim Teknolojilerinin Hayatımızdaki Yeri</w:t>
            </w:r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İçerik Çerçevesi (Konu)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6"/>
              </w:rPr>
              <w:t>Bilişim Teknolojilerinin Geleceği</w:t>
            </w:r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Alan Becerileri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6"/>
              </w:rPr>
              <w:t>BTYAB1. Bilişim Teknolojileri Kullanma</w:t>
            </w:r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Kavramsal Beceriler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6"/>
              </w:rPr>
              <w:t>KB2.10. Çıkarım Yapma</w:t>
            </w:r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Eğilimler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6"/>
              </w:rPr>
              <w:t>E1.1. Merak, E3.3. Yaratıcılık, E3.8. Soru Sorma</w:t>
            </w:r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Anahtar Kavramlar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6"/>
              </w:rPr>
              <w:t>artırılmış gerçeklik, bilişim teknolojileri, gelecek teknolojileri, giyilebilir teknolojiler, yapay zekâ, yenilikçi bilişim teknolojileri</w:t>
            </w:r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Öğrenme Çıktısı ve</w:t>
              <w:br/>
              <w:t>Süreç Bileşenleri</w:t>
            </w:r>
          </w:p>
        </w:tc>
        <w:tc>
          <w:tcPr>
            <w:tcW w:type="dxa" w:w="9185"/>
            <w:vAlign w:val="center"/>
            <w:gridSpan w:val="3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6"/>
              </w:rPr>
              <w:t>BTY.6.1.2. Bilişim teknolojinin gelecekteki durumlarına yönelik çıkarım yapabilme</w:t>
              <w:br/>
              <w:t>a) Bilişim teknolojilerinin günümüze kadar olan gelişiminden yola çıkarak varsayımlarda bulunur.</w:t>
              <w:br/>
              <w:t>b) Bilişim teknolojilerinin gelecekteki olası durumlarına yönelik örüntüleri listeler.</w:t>
              <w:br/>
              <w:t>c) Bilişim teknolojilerinin gelecekteki olası durumlarına yönelik karşılaştırmalar yapar.</w:t>
              <w:br/>
              <w:t>ç) Bilişim teknolojilerinin olası gelişimlerinin toplum üzerindeki etkilerine ilişkin önermeler sunar.</w:t>
              <w:br/>
              <w:t>d) Bilişim teknolojilerinin olası gelişimlerinin toplum üzerindeki etkilerini değerlendirir.</w:t>
            </w:r>
            <w:r>
              <w:rPr>
                <w:rFonts w:ascii="Arial" w:hAnsi="Arial" w:eastAsia="Arial"/>
                <w:sz w:val="17"/>
              </w:rPr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Yöntem / Teknik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6"/>
              </w:rPr>
              <w:t>soru-cevap, tartışma, küçük grup çalışması, sınıflandırma, sorgulama</w:t>
            </w:r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13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Araç-Gereç / Materyal</w:t>
            </w:r>
          </w:p>
        </w:tc>
        <w:tc>
          <w:tcPr>
            <w:tcW w:type="dxa" w:w="385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6"/>
              </w:rPr>
              <w:t>teknoloji görselleri/kartları, çalışma kâğıdı, etkileşimli tahta veya projeksiyon</w:t>
            </w:r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II. BÖLÜM: PROGRAMLAR ARASI BİLEŞENLER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Sosyal-Duygusal Öğrenme Becerileri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6"/>
              </w:rPr>
              <w:t>SDB2.1. İletişim, SDB3.3. Sorumlu Karar Verme (tema düzeyindeki bileşenlerden bu haftanın etkinliklerinde öne çıkanlar)</w:t>
            </w:r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Değerler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6"/>
              </w:rPr>
              <w:t>D3. Çalışkanlık (tema düzeyindeki değerlerden bu haftada öne çıkanlar)</w:t>
            </w:r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Okuryazarlık Becerileri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6"/>
              </w:rPr>
              <w:t>OB2. Dijital Okuryazarlık (tema düzeyindeki okuryazarlıklardan bu haftada öne çıkanlar)</w:t>
            </w:r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Beceriler Arası İlişkiler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6"/>
              </w:rPr>
              <w:t>KB2.18. Tartışma</w:t>
            </w:r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III. BÖLÜM: ÖĞRENME-ÖĞRETME YAŞANTILARI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Basamak / Özellik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Uygulama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Temel Kabuller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6"/>
              </w:rPr>
              <w:t>Öğrencilerin bilişim teknolojileri ve uygulamaları hakkında temel bilgiye sahip oldukları; bilgisayar sistemleri, dijital vatandaşlık ve günlük teknoloji kullanımıyla ilgili önceki deneyimlerinin bulunduğu kabul edilir.</w:t>
            </w:r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Ön Değerlendirme Süreci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6"/>
              </w:rPr>
              <w:t>Kısa soru-cevap, mini anket veya teknoloji örnekleri üzerinden öğrencilerin yenilikçi teknolojiler ve geleceğe ilişkin mevcut kavramları yoklanır. Öğretmen özellikle teknoloji örneği verme, kullanım alanı belirleme ve gerekçeli tahmin oluşturma düzeylerini gözlemler.</w:t>
            </w:r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Köprü Kurma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6"/>
              </w:rPr>
              <w:t>Günlük yaşamda kullanılan telefon, akıllı saat, navigasyon, sağlık izleme ve yapay zekâ destekli uygulamalar üzerinden mevcut teknoloji ile yenilikçi uygulamalar arasında bağ kurulur; geçmişteki çözüm ile bugünkü çözüm karşılaştırılır.</w:t>
            </w:r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Öğrenme-Öğretme Uygulamaları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b/>
                <w:color w:val="1F4E79"/>
                <w:sz w:val="16"/>
              </w:rPr>
              <w:t>1. DERS SAATİ (40 dk)</w:t>
            </w:r>
          </w:p>
          <w:p>
            <w:r>
              <w:rPr>
                <w:b w:val="0"/>
                <w:sz w:val="16"/>
              </w:rPr>
              <w:t>0–8 dk | Geçmişten bugüne: Telefon, bilgisayar, internet ve depolama teknolojilerinin farklı dönemlerini gösteren kısa zaman çizelgesi incelenir. Öğrenciler değişimin yönü hakkında ilk varsayımlarını yazar.</w:t>
            </w:r>
          </w:p>
          <w:p>
            <w:r>
              <w:rPr>
                <w:b w:val="0"/>
                <w:sz w:val="16"/>
              </w:rPr>
              <w:t>8–20 dk | Örüntü bulma: Cihazların küçülmesi, işlem gücünün artması, bağlantının hızlanması, yapay zekâ desteğinin yaygınlaşması gibi gözlenen örüntüler grupça listelenir. Her örüntüye en az bir kanıt/örnek eklenir.</w:t>
            </w:r>
          </w:p>
          <w:p>
            <w:r>
              <w:rPr>
                <w:b w:val="0"/>
                <w:sz w:val="16"/>
              </w:rPr>
              <w:t>20–32 dk | Gelecek senaryosu: Gruplar eğitim, sağlık, ulaşım veya ev yaşamı için 10 yıl sonrasına ilişkin bir teknoloji varsayımı oluşturur. Varsayım “bugünkü hangi gelişmeden yola çıktık?” sorusuyla gerekçelendirilir.</w:t>
            </w:r>
          </w:p>
          <w:p>
            <w:r>
              <w:rPr>
                <w:b w:val="0"/>
                <w:sz w:val="16"/>
              </w:rPr>
              <w:t>32–40 dk | Karşılaştırma: Gruplar iki gelecek senaryosunu fayda, erişilebilirlik, mahremiyet ve bağımlılık riski açısından karşılaştırır.</w:t>
            </w:r>
          </w:p>
          <w:p>
            <w:r>
              <w:rPr>
                <w:b/>
                <w:color w:val="1F4E79"/>
                <w:sz w:val="16"/>
              </w:rPr>
              <w:t>2. DERS SAATİ (40 dk)</w:t>
            </w:r>
          </w:p>
          <w:p>
            <w:r>
              <w:rPr>
                <w:b w:val="0"/>
                <w:sz w:val="16"/>
              </w:rPr>
              <w:t>0–12 dk | Toplumsal etki: “Teknoloji her işi kolaylaştırırsa ne kazanırız, neyi kaybedebiliriz?” sorusu üzerinden iş yaşamı, eğitim, sağlık ve iletişim etkileri tartışılır.</w:t>
            </w:r>
          </w:p>
          <w:p>
            <w:r>
              <w:rPr>
                <w:b w:val="0"/>
                <w:sz w:val="16"/>
              </w:rPr>
              <w:t>12–25 dk | Önerme üretme: Öğrenciler “Eğer … gelişirse, toplumda … olabilir; çünkü …” kalıbıyla iki kanıta dayalı önerme yazar.</w:t>
            </w:r>
          </w:p>
          <w:p>
            <w:r>
              <w:rPr>
                <w:b w:val="0"/>
                <w:sz w:val="16"/>
              </w:rPr>
              <w:t>25–35 dk | Değerlendirme çemberi: Önermeler olumlu etki, risk ve belirsizlik açısından akranlarca incelenir; kesinlik bildiren abartılı gelecek iddiaları kanıt gereksinimi açısından sorgulanır.</w:t>
            </w:r>
          </w:p>
          <w:p>
            <w:r>
              <w:rPr>
                <w:b w:val="0"/>
                <w:sz w:val="16"/>
              </w:rPr>
              <w:t>35–40 dk | Öz değerlendirme: Öğrenci bir varsayımını, dayandığı örüntüyü ve toplumsal etkisini kısa formda ifade eder.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Farklılaştırma – Destekleme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6"/>
              </w:rPr>
              <w:t>Kavram kartları, görsel örnekler, hazır kategori başlıkları ve kısa yönergeler kullanılır; gerektiğinde daha az sayıda örnekle çalışma ve akran desteği sunulur.</w:t>
            </w:r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Farklılaştırma – Zenginleştirme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6"/>
              </w:rPr>
              <w:t>Öğrenciler ek örnek araştırabilir, kendi sınıflandırma/karşılaştırma ölçütünü geliştirebilir veya bulgularını kısa poster/sunumla gerekçelendirebilir.</w:t>
            </w:r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IV. BÖLÜM: ÖLÇME VE DEĞERLENDİRME / ÖĞRENME KANITLARI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10546"/>
      </w:tblGrid>
      <w:tr>
        <w:trPr>
          <w:cantSplit/>
        </w:trPr>
        <w:tc>
          <w:tcPr>
            <w:tcW w:type="dxa" w:w="10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6"/>
              </w:rPr>
              <w:t>Ön değerlendirme soruları ile başlangıç düzeyi belirlenir; ders içinde kavramları doğru kullanma, uygun araç/ölçüt seçme, gerekçe sunma ve uygulamayı gerçekleştirme gözlenir. Ders sonu çıkış bileti, kontrol listesi veya kısa ürün göreviyle öğrenme çıktısının süreç bileşenlerine yönelik kanıt toplanır. TYMM tema düzeyinde önerilen araçlar: Frayer modeli, performans görevi, Web 2.0/e-içerik, etkileşimli eşleştirme ve dereceli puanlama anahtarı.</w:t>
            </w:r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V. BÖLÜM: DERSİN DİĞER DERSLERLE İLİŞKİSİ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10546"/>
      </w:tblGrid>
      <w:tr>
        <w:trPr>
          <w:cantSplit/>
        </w:trPr>
        <w:tc>
          <w:tcPr>
            <w:tcW w:type="dxa" w:w="10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6"/>
              </w:rPr>
              <w:t>—  (TYMM ilgili tema sayfasında disiplinler arası ilişki ayrıca belirtilmemiştir.)</w:t>
            </w:r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</w:tbl>
    <w:p>
      <w:pPr>
        <w:pStyle w:val="SectionHead"/>
        <w:jc w:val="left"/>
      </w:pPr>
      <w:r>
        <w:rPr>
          <w:color w:val="1F4E78"/>
        </w:rPr>
        <w:t>VI. BÖLÜM: PLANIN UYGULANMASIYLA İLGİLİ DİĞER AÇIKLAMALAR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7F8C8D"/>
          <w:left w:val="single" w:sz="5" w:color="7F8C8D"/>
          <w:bottom w:val="single" w:sz="5" w:color="7F8C8D"/>
          <w:right w:val="single" w:sz="5" w:color="7F8C8D"/>
          <w:insideH w:val="single" w:sz="5" w:color="7F8C8D"/>
          <w:insideV w:val="single" w:sz="5" w:color="7F8C8D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Uygulama Notları</w:t>
            </w:r>
          </w:p>
        </w:tc>
        <w:tc>
          <w:tcPr>
            <w:tcW w:type="dxa" w:w="856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</w:pPr>
            <w:r>
              <w:rPr>
                <w:b w:val="0"/>
                <w:sz w:val="16"/>
              </w:rPr>
              <w:t>Plan, TYMM 6. sınıf Bilişim Teknolojileri ve Yazılım Dersi öğretim programındaki öğrenme çıktısı ve uygulama yaklaşımı temel alınarak haftalık ders süresine uyarlanmıştır.</w:t>
            </w:r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</w:tbl>
    <w:p>
      <w:pPr>
        <w:spacing w:before="100" w:after="0"/>
        <w:jc w:val="center"/>
      </w:pPr>
      <w:r>
        <w:rPr>
          <w:rFonts w:ascii="Arial" w:hAnsi="Arial"/>
          <w:b/>
          <w:sz w:val="18"/>
        </w:rPr>
        <w:t>Uygundur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rPr>
          <w:cantSplit/>
        </w:trPr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7"/>
              </w:rPr>
              <w:t>Bilgisayar ve Öğretim Teknolojileri Öğretmeni</w:t>
            </w:r>
          </w:p>
        </w:tc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/>
                <w:sz w:val="17"/>
              </w:rPr>
              <w:t>Okul Müdürü</w:t>
            </w:r>
          </w:p>
        </w:tc>
      </w:tr>
      <w:tr>
        <w:trPr>
          <w:cantSplit/>
        </w:trPr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Ad Soyad / İmza</w:t>
            </w:r>
          </w:p>
        </w:tc>
        <w:tc>
          <w:tcPr>
            <w:tcW w:type="dxa" w:w="5499"/>
            <w:tcMar>
              <w:top w:w="40" w:type="dxa"/>
              <w:start w:w="40" w:type="dxa"/>
              <w:bottom w:w="40" w:type="dxa"/>
              <w:end w:w="4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Ad Soyad / İmza</w:t>
            </w:r>
          </w:p>
        </w:tc>
      </w:tr>
    </w:tbl>
    <w:sectPr w:rsidR="00FC693F" w:rsidRPr="0006063C" w:rsidSect="00034616">
      <w:pgSz w:w="11906" w:h="16838"/>
      <w:pgMar w:top="652" w:right="680" w:bottom="652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Title">
    <w:name w:val="PlanTitle"/>
    <w:pPr>
      <w:spacing w:before="0" w:after="40"/>
    </w:pPr>
    <w:rPr>
      <w:rFonts w:ascii="Arial" w:hAnsi="Arial" w:eastAsia="Arial"/>
      <w:b/>
      <w:sz w:val="24"/>
    </w:rPr>
  </w:style>
  <w:style w:type="paragraph" w:customStyle="1" w:styleId="SectionHead">
    <w:name w:val="SectionHead"/>
    <w:pPr>
      <w:spacing w:before="60" w:after="40"/>
    </w:pPr>
    <w:rPr>
      <w:rFonts w:ascii="Arial" w:hAnsi="Arial" w:eastAsia="Arial"/>
      <w:b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BTY Günlük Ders Planı - 1. Hafta</dc:title>
  <dc:subject>2026-2027 / BTY.5.1.1</dc:subject>
  <dc:creator/>
  <cp:keywords/>
  <dc:description>TYMM 5. sınıf BTY öğretim programı ve 2026-2027 haftalık takvim verileri esas alınarak hazırlanmıştır.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