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jc w:val="center"/>
      </w:pPr>
      <w:r>
        <w:rPr>
          <w:rFonts w:ascii="Arial" w:hAnsi="Arial" w:eastAsia="Arial"/>
          <w:b/>
          <w:sz w:val="20"/>
        </w:rPr>
        <w:t>2026-2027 EĞİTİM – ÖĞRETİM YILI ………………………………… ORTAOKULU</w:t>
      </w:r>
    </w:p>
    <w:p>
      <w:pPr>
        <w:spacing w:after="60"/>
        <w:jc w:val="center"/>
      </w:pPr>
      <w:r>
        <w:rPr>
          <w:rFonts w:ascii="Arial" w:hAnsi="Arial" w:eastAsia="Arial"/>
          <w:b/>
          <w:sz w:val="22"/>
        </w:rPr>
        <w:t>6. SINIF BİLİŞİM TEKNOLOJİLERİ VE YAZILIM DERSİ GÜNLÜK DERS PLANI</w:t>
      </w:r>
    </w:p>
    <w:p>
      <w:pPr>
        <w:pStyle w:val="SectionHead"/>
        <w:jc w:val="left"/>
      </w:pPr>
      <w:r>
        <w:rPr>
          <w:color w:val="1F4E78"/>
        </w:rPr>
        <w:t>I. BÖLÜM: DERS BİLGİSİ</w:t>
      </w:r>
    </w:p>
    <w:tbl>
      <w:tblPr>
        <w:tblW w:type="auto" w:w="0"/>
        <w:jc w:val="center"/>
        <w:tblLayout w:type="fixed"/>
        <w:tblLook w:firstColumn="1" w:firstRow="1" w:lastColumn="0" w:lastRow="0" w:noHBand="0" w:noVBand="1" w:val="04A0"/>
        <w:tblBorders>
          <w:top w:val="single" w:sz="5" w:color="7F8C8D"/>
          <w:left w:val="single" w:sz="5" w:color="7F8C8D"/>
          <w:bottom w:val="single" w:sz="5" w:color="7F8C8D"/>
          <w:right w:val="single" w:sz="5" w:color="7F8C8D"/>
          <w:insideH w:val="single" w:sz="5" w:color="7F8C8D"/>
          <w:insideV w:val="single" w:sz="5" w:color="7F8C8D"/>
        </w:tblBorders>
      </w:tblPr>
      <w:tblGrid>
        <w:gridCol w:w="2636"/>
        <w:gridCol w:w="2636"/>
        <w:gridCol w:w="2636"/>
        <w:gridCol w:w="2636"/>
      </w:tblGrid>
      <w:tr>
        <w:trPr>
          <w:cantSplit/>
        </w:trPr>
        <w:tc>
          <w:tcPr>
            <w:tcW w:type="dxa" w:w="1814"/>
            <w:vAlign w:val="center"/>
            <w:tcMar>
              <w:top w:w="55" w:type="dxa"/>
              <w:start w:w="70" w:type="dxa"/>
              <w:bottom w:w="55" w:type="dxa"/>
              <w:end w:w="70" w:type="dxa"/>
            </w:tcMar>
            <w:shd w:fill="D9EAF7"/>
          </w:tcPr>
          <w:p>
            <w:pPr>
              <w:spacing w:after="0" w:before="0" w:line="240" w:lineRule="auto"/>
            </w:pPr>
            <w:r/>
            <w:r>
              <w:rPr>
                <w:rFonts w:ascii="Arial" w:hAnsi="Arial" w:eastAsia="Arial"/>
                <w:b/>
                <w:sz w:val="17"/>
              </w:rPr>
              <w:t>Dersin Adı</w:t>
            </w:r>
          </w:p>
        </w:tc>
        <w:tc>
          <w:tcPr>
            <w:tcW w:type="dxa" w:w="3969"/>
            <w:vAlign w:val="center"/>
            <w:tcMar>
              <w:top w:w="55" w:type="dxa"/>
              <w:start w:w="70" w:type="dxa"/>
              <w:bottom w:w="55" w:type="dxa"/>
              <w:end w:w="70" w:type="dxa"/>
            </w:tcMar>
          </w:tcPr>
          <w:p>
            <w:pPr>
              <w:spacing w:after="0" w:before="0" w:line="240" w:lineRule="auto"/>
            </w:pPr>
            <w:r>
              <w:rPr>
                <w:b w:val="0"/>
                <w:sz w:val="16"/>
              </w:rPr>
              <w:t>Bilişim Teknolojileri ve Yazılım</w:t>
            </w:r>
            <w:r>
              <w:rPr>
                <w:rFonts w:ascii="Arial" w:hAnsi="Arial" w:eastAsia="Arial"/>
                <w:b w:val="0"/>
                <w:sz w:val="17"/>
              </w:rPr>
            </w:r>
          </w:p>
        </w:tc>
        <w:tc>
          <w:tcPr>
            <w:tcW w:type="dxa" w:w="1361"/>
            <w:vAlign w:val="center"/>
            <w:tcMar>
              <w:top w:w="55" w:type="dxa"/>
              <w:start w:w="70" w:type="dxa"/>
              <w:bottom w:w="55" w:type="dxa"/>
              <w:end w:w="70" w:type="dxa"/>
            </w:tcMar>
            <w:shd w:fill="D9EAF7"/>
          </w:tcPr>
          <w:p>
            <w:pPr>
              <w:spacing w:after="0" w:before="0" w:line="240" w:lineRule="auto"/>
            </w:pPr>
            <w:r/>
            <w:r>
              <w:rPr>
                <w:rFonts w:ascii="Arial" w:hAnsi="Arial" w:eastAsia="Arial"/>
                <w:b/>
                <w:sz w:val="17"/>
              </w:rPr>
              <w:t>Tarih / Hafta</w:t>
            </w:r>
          </w:p>
        </w:tc>
        <w:tc>
          <w:tcPr>
            <w:tcW w:type="dxa" w:w="3855"/>
            <w:vAlign w:val="center"/>
            <w:tcMar>
              <w:top w:w="55" w:type="dxa"/>
              <w:start w:w="70" w:type="dxa"/>
              <w:bottom w:w="55" w:type="dxa"/>
              <w:end w:w="70" w:type="dxa"/>
            </w:tcMar>
          </w:tcPr>
          <w:p>
            <w:pPr>
              <w:spacing w:after="0" w:before="0" w:line="240" w:lineRule="auto"/>
            </w:pPr>
            <w:r>
              <w:rPr>
                <w:b w:val="0"/>
                <w:sz w:val="16"/>
              </w:rPr>
              <w:t>22 Şubat - 26 Şubat 2027 / 21. Hafta</w:t>
            </w:r>
            <w:r>
              <w:rPr>
                <w:rFonts w:ascii="Arial" w:hAnsi="Arial" w:eastAsia="Arial"/>
                <w:b w:val="0"/>
                <w:sz w:val="17"/>
              </w:rPr>
            </w:r>
          </w:p>
        </w:tc>
      </w:tr>
      <w:tr>
        <w:trPr>
          <w:cantSplit/>
        </w:trPr>
        <w:tc>
          <w:tcPr>
            <w:tcW w:type="dxa" w:w="1814"/>
            <w:vAlign w:val="center"/>
            <w:tcMar>
              <w:top w:w="55" w:type="dxa"/>
              <w:start w:w="70" w:type="dxa"/>
              <w:bottom w:w="55" w:type="dxa"/>
              <w:end w:w="70" w:type="dxa"/>
            </w:tcMar>
            <w:shd w:fill="D9EAF7"/>
          </w:tcPr>
          <w:p>
            <w:pPr>
              <w:spacing w:after="0" w:before="0" w:line="240" w:lineRule="auto"/>
            </w:pPr>
            <w:r/>
            <w:r>
              <w:rPr>
                <w:rFonts w:ascii="Arial" w:hAnsi="Arial" w:eastAsia="Arial"/>
                <w:b/>
                <w:sz w:val="17"/>
              </w:rPr>
              <w:t>Sınıf</w:t>
            </w:r>
          </w:p>
        </w:tc>
        <w:tc>
          <w:tcPr>
            <w:tcW w:type="dxa" w:w="3969"/>
            <w:vAlign w:val="center"/>
            <w:tcMar>
              <w:top w:w="55" w:type="dxa"/>
              <w:start w:w="70" w:type="dxa"/>
              <w:bottom w:w="55" w:type="dxa"/>
              <w:end w:w="70" w:type="dxa"/>
            </w:tcMar>
          </w:tcPr>
          <w:p>
            <w:pPr>
              <w:spacing w:after="0" w:before="0" w:line="240" w:lineRule="auto"/>
            </w:pPr>
            <w:r>
              <w:rPr>
                <w:b w:val="0"/>
                <w:sz w:val="16"/>
              </w:rPr>
              <w:t>6. Sınıf</w:t>
            </w:r>
            <w:r>
              <w:rPr>
                <w:rFonts w:ascii="Arial" w:hAnsi="Arial" w:eastAsia="Arial"/>
                <w:b w:val="0"/>
                <w:sz w:val="17"/>
              </w:rPr>
            </w:r>
          </w:p>
        </w:tc>
        <w:tc>
          <w:tcPr>
            <w:tcW w:type="dxa" w:w="1361"/>
            <w:vAlign w:val="center"/>
            <w:tcMar>
              <w:top w:w="55" w:type="dxa"/>
              <w:start w:w="70" w:type="dxa"/>
              <w:bottom w:w="55" w:type="dxa"/>
              <w:end w:w="70" w:type="dxa"/>
            </w:tcMar>
            <w:shd w:fill="D9EAF7"/>
          </w:tcPr>
          <w:p>
            <w:pPr>
              <w:spacing w:after="0" w:before="0" w:line="240" w:lineRule="auto"/>
            </w:pPr>
            <w:r/>
            <w:r>
              <w:rPr>
                <w:rFonts w:ascii="Arial" w:hAnsi="Arial" w:eastAsia="Arial"/>
                <w:b/>
                <w:sz w:val="17"/>
              </w:rPr>
              <w:t>Süre</w:t>
            </w:r>
          </w:p>
        </w:tc>
        <w:tc>
          <w:tcPr>
            <w:tcW w:type="dxa" w:w="3855"/>
            <w:vAlign w:val="center"/>
            <w:tcMar>
              <w:top w:w="55" w:type="dxa"/>
              <w:start w:w="70" w:type="dxa"/>
              <w:bottom w:w="55" w:type="dxa"/>
              <w:end w:w="70" w:type="dxa"/>
            </w:tcMar>
          </w:tcPr>
          <w:p>
            <w:pPr>
              <w:spacing w:after="0" w:before="0" w:line="240" w:lineRule="auto"/>
            </w:pPr>
            <w:r>
              <w:rPr>
                <w:b w:val="0"/>
                <w:sz w:val="16"/>
              </w:rPr>
              <w:t>2 ders saati (80 dakika)</w:t>
            </w:r>
            <w:r>
              <w:rPr>
                <w:rFonts w:ascii="Arial" w:hAnsi="Arial" w:eastAsia="Arial"/>
                <w:b w:val="0"/>
                <w:sz w:val="17"/>
              </w:rPr>
            </w:r>
          </w:p>
        </w:tc>
      </w:tr>
      <w:tr>
        <w:trPr>
          <w:cantSplit/>
        </w:trPr>
        <w:tc>
          <w:tcPr>
            <w:tcW w:type="dxa" w:w="1814"/>
            <w:vAlign w:val="center"/>
            <w:tcMar>
              <w:top w:w="55" w:type="dxa"/>
              <w:start w:w="70" w:type="dxa"/>
              <w:bottom w:w="55" w:type="dxa"/>
              <w:end w:w="70" w:type="dxa"/>
            </w:tcMar>
            <w:shd w:fill="D9EAF7"/>
          </w:tcPr>
          <w:p>
            <w:pPr>
              <w:spacing w:after="0" w:before="0" w:line="240" w:lineRule="auto"/>
            </w:pPr>
            <w:r/>
            <w:r>
              <w:rPr>
                <w:rFonts w:ascii="Arial" w:hAnsi="Arial" w:eastAsia="Arial"/>
                <w:b/>
                <w:sz w:val="17"/>
              </w:rPr>
              <w:t>Tema / Ünite</w:t>
            </w:r>
          </w:p>
        </w:tc>
        <w:tc>
          <w:tcPr>
            <w:tcW w:type="dxa" w:w="9185"/>
            <w:vAlign w:val="center"/>
            <w:gridSpan w:val="3"/>
            <w:tcMar>
              <w:top w:w="55" w:type="dxa"/>
              <w:start w:w="70" w:type="dxa"/>
              <w:bottom w:w="55" w:type="dxa"/>
              <w:end w:w="70" w:type="dxa"/>
            </w:tcMar>
          </w:tcPr>
          <w:p>
            <w:pPr>
              <w:spacing w:after="0" w:before="0" w:line="240" w:lineRule="auto"/>
            </w:pPr>
            <w:r>
              <w:rPr>
                <w:b w:val="0"/>
                <w:sz w:val="16"/>
              </w:rPr>
              <w:t>Yazılım Tasarımı ve Programlama</w:t>
            </w:r>
            <w:r>
              <w:rPr>
                <w:rFonts w:ascii="Arial" w:hAnsi="Arial" w:eastAsia="Arial"/>
                <w:b w:val="0"/>
                <w:sz w:val="17"/>
              </w:rPr>
            </w:r>
          </w:p>
        </w:tc>
      </w:tr>
      <w:tr>
        <w:trPr>
          <w:cantSplit/>
        </w:trPr>
        <w:tc>
          <w:tcPr>
            <w:tcW w:type="dxa" w:w="1814"/>
            <w:vAlign w:val="center"/>
            <w:tcMar>
              <w:top w:w="55" w:type="dxa"/>
              <w:start w:w="70" w:type="dxa"/>
              <w:bottom w:w="55" w:type="dxa"/>
              <w:end w:w="70" w:type="dxa"/>
            </w:tcMar>
            <w:shd w:fill="D9EAF7"/>
          </w:tcPr>
          <w:p>
            <w:pPr>
              <w:spacing w:after="0" w:before="0" w:line="240" w:lineRule="auto"/>
            </w:pPr>
            <w:r/>
            <w:r>
              <w:rPr>
                <w:rFonts w:ascii="Arial" w:hAnsi="Arial" w:eastAsia="Arial"/>
                <w:b/>
                <w:sz w:val="17"/>
              </w:rPr>
              <w:t>İçerik Çerçevesi (Konu)</w:t>
            </w:r>
          </w:p>
        </w:tc>
        <w:tc>
          <w:tcPr>
            <w:tcW w:type="dxa" w:w="9185"/>
            <w:vAlign w:val="center"/>
            <w:gridSpan w:val="3"/>
            <w:tcMar>
              <w:top w:w="55" w:type="dxa"/>
              <w:start w:w="70" w:type="dxa"/>
              <w:bottom w:w="55" w:type="dxa"/>
              <w:end w:w="70" w:type="dxa"/>
            </w:tcMar>
          </w:tcPr>
          <w:p>
            <w:pPr>
              <w:spacing w:after="0" w:before="0" w:line="240" w:lineRule="auto"/>
            </w:pPr>
            <w:r>
              <w:rPr>
                <w:b w:val="0"/>
                <w:sz w:val="16"/>
              </w:rPr>
              <w:t>Blok Tabanlı Programlama Ortamına Giriş</w:t>
            </w:r>
            <w:r>
              <w:rPr>
                <w:rFonts w:ascii="Arial" w:hAnsi="Arial" w:eastAsia="Arial"/>
                <w:b w:val="0"/>
                <w:sz w:val="17"/>
              </w:rPr>
            </w:r>
          </w:p>
        </w:tc>
      </w:tr>
      <w:tr>
        <w:trPr>
          <w:cantSplit/>
        </w:trPr>
        <w:tc>
          <w:tcPr>
            <w:tcW w:type="dxa" w:w="1814"/>
            <w:vAlign w:val="center"/>
            <w:tcMar>
              <w:top w:w="55" w:type="dxa"/>
              <w:start w:w="70" w:type="dxa"/>
              <w:bottom w:w="55" w:type="dxa"/>
              <w:end w:w="70" w:type="dxa"/>
            </w:tcMar>
            <w:shd w:fill="D9EAF7"/>
          </w:tcPr>
          <w:p>
            <w:pPr>
              <w:spacing w:after="0" w:before="0" w:line="240" w:lineRule="auto"/>
            </w:pPr>
            <w:r/>
            <w:r>
              <w:rPr>
                <w:rFonts w:ascii="Arial" w:hAnsi="Arial" w:eastAsia="Arial"/>
                <w:b/>
                <w:sz w:val="17"/>
              </w:rPr>
              <w:t>Alan Becerileri</w:t>
            </w:r>
          </w:p>
        </w:tc>
        <w:tc>
          <w:tcPr>
            <w:tcW w:type="dxa" w:w="9185"/>
            <w:vAlign w:val="center"/>
            <w:gridSpan w:val="3"/>
            <w:tcMar>
              <w:top w:w="55" w:type="dxa"/>
              <w:start w:w="70" w:type="dxa"/>
              <w:bottom w:w="55" w:type="dxa"/>
              <w:end w:w="70" w:type="dxa"/>
            </w:tcMar>
          </w:tcPr>
          <w:p>
            <w:pPr>
              <w:spacing w:after="0" w:before="0" w:line="240" w:lineRule="auto"/>
            </w:pPr>
            <w:r>
              <w:rPr>
                <w:b w:val="0"/>
                <w:sz w:val="16"/>
              </w:rPr>
              <w:t>BTYAB3. Yazılım Geliştirme</w:t>
            </w:r>
            <w:r>
              <w:rPr>
                <w:rFonts w:ascii="Arial" w:hAnsi="Arial" w:eastAsia="Arial"/>
                <w:b w:val="0"/>
                <w:sz w:val="17"/>
              </w:rPr>
            </w:r>
          </w:p>
        </w:tc>
      </w:tr>
      <w:tr>
        <w:trPr>
          <w:cantSplit/>
        </w:trPr>
        <w:tc>
          <w:tcPr>
            <w:tcW w:type="dxa" w:w="1814"/>
            <w:vAlign w:val="center"/>
            <w:tcMar>
              <w:top w:w="55" w:type="dxa"/>
              <w:start w:w="70" w:type="dxa"/>
              <w:bottom w:w="55" w:type="dxa"/>
              <w:end w:w="70" w:type="dxa"/>
            </w:tcMar>
            <w:shd w:fill="D9EAF7"/>
          </w:tcPr>
          <w:p>
            <w:pPr>
              <w:spacing w:after="0" w:before="0" w:line="240" w:lineRule="auto"/>
            </w:pPr>
            <w:r/>
            <w:r>
              <w:rPr>
                <w:rFonts w:ascii="Arial" w:hAnsi="Arial" w:eastAsia="Arial"/>
                <w:b/>
                <w:sz w:val="17"/>
              </w:rPr>
              <w:t>Kavramsal Beceriler</w:t>
            </w:r>
          </w:p>
        </w:tc>
        <w:tc>
          <w:tcPr>
            <w:tcW w:type="dxa" w:w="9185"/>
            <w:vAlign w:val="center"/>
            <w:gridSpan w:val="3"/>
            <w:tcMar>
              <w:top w:w="55" w:type="dxa"/>
              <w:start w:w="70" w:type="dxa"/>
              <w:bottom w:w="55" w:type="dxa"/>
              <w:end w:w="70" w:type="dxa"/>
            </w:tcMar>
          </w:tcPr>
          <w:p>
            <w:pPr>
              <w:spacing w:after="0" w:before="0" w:line="240" w:lineRule="auto"/>
            </w:pPr>
            <w:r>
              <w:rPr>
                <w:b w:val="0"/>
                <w:sz w:val="16"/>
              </w:rPr>
              <w:t>— (TYMM tema düzeyinde ayrıca belirtilmemiştir.)</w:t>
            </w:r>
            <w:r>
              <w:rPr>
                <w:rFonts w:ascii="Arial" w:hAnsi="Arial" w:eastAsia="Arial"/>
                <w:b w:val="0"/>
                <w:sz w:val="17"/>
              </w:rPr>
            </w:r>
          </w:p>
        </w:tc>
      </w:tr>
      <w:tr>
        <w:trPr>
          <w:cantSplit/>
        </w:trPr>
        <w:tc>
          <w:tcPr>
            <w:tcW w:type="dxa" w:w="1814"/>
            <w:vAlign w:val="center"/>
            <w:tcMar>
              <w:top w:w="55" w:type="dxa"/>
              <w:start w:w="70" w:type="dxa"/>
              <w:bottom w:w="55" w:type="dxa"/>
              <w:end w:w="70" w:type="dxa"/>
            </w:tcMar>
            <w:shd w:fill="D9EAF7"/>
          </w:tcPr>
          <w:p>
            <w:pPr>
              <w:spacing w:after="0" w:before="0" w:line="240" w:lineRule="auto"/>
            </w:pPr>
            <w:r/>
            <w:r>
              <w:rPr>
                <w:rFonts w:ascii="Arial" w:hAnsi="Arial" w:eastAsia="Arial"/>
                <w:b/>
                <w:sz w:val="17"/>
              </w:rPr>
              <w:t>Eğilimler</w:t>
            </w:r>
          </w:p>
        </w:tc>
        <w:tc>
          <w:tcPr>
            <w:tcW w:type="dxa" w:w="9185"/>
            <w:vAlign w:val="center"/>
            <w:gridSpan w:val="3"/>
            <w:tcMar>
              <w:top w:w="55" w:type="dxa"/>
              <w:start w:w="70" w:type="dxa"/>
              <w:bottom w:w="55" w:type="dxa"/>
              <w:end w:w="70" w:type="dxa"/>
            </w:tcMar>
          </w:tcPr>
          <w:p>
            <w:pPr>
              <w:spacing w:after="0" w:before="0" w:line="240" w:lineRule="auto"/>
            </w:pPr>
            <w:r>
              <w:rPr>
                <w:b w:val="0"/>
                <w:sz w:val="16"/>
              </w:rPr>
              <w:t>E1.1. Merak, E2.1. Empati</w:t>
            </w:r>
            <w:r>
              <w:rPr>
                <w:rFonts w:ascii="Arial" w:hAnsi="Arial" w:eastAsia="Arial"/>
                <w:b w:val="0"/>
                <w:sz w:val="17"/>
              </w:rPr>
            </w:r>
          </w:p>
        </w:tc>
      </w:tr>
      <w:tr>
        <w:trPr>
          <w:cantSplit/>
        </w:trPr>
        <w:tc>
          <w:tcPr>
            <w:tcW w:type="dxa" w:w="1814"/>
            <w:vAlign w:val="center"/>
            <w:tcMar>
              <w:top w:w="55" w:type="dxa"/>
              <w:start w:w="70" w:type="dxa"/>
              <w:bottom w:w="55" w:type="dxa"/>
              <w:end w:w="70" w:type="dxa"/>
            </w:tcMar>
            <w:shd w:fill="D9EAF7"/>
          </w:tcPr>
          <w:p>
            <w:pPr>
              <w:spacing w:after="0" w:before="0" w:line="240" w:lineRule="auto"/>
            </w:pPr>
            <w:r/>
            <w:r>
              <w:rPr>
                <w:rFonts w:ascii="Arial" w:hAnsi="Arial" w:eastAsia="Arial"/>
                <w:b/>
                <w:sz w:val="17"/>
              </w:rPr>
              <w:t>Anahtar Kavramlar</w:t>
            </w:r>
          </w:p>
        </w:tc>
        <w:tc>
          <w:tcPr>
            <w:tcW w:type="dxa" w:w="9185"/>
            <w:vAlign w:val="center"/>
            <w:gridSpan w:val="3"/>
            <w:tcMar>
              <w:top w:w="55" w:type="dxa"/>
              <w:start w:w="70" w:type="dxa"/>
              <w:bottom w:w="55" w:type="dxa"/>
              <w:end w:w="70" w:type="dxa"/>
            </w:tcMar>
          </w:tcPr>
          <w:p>
            <w:pPr>
              <w:spacing w:after="0" w:before="0" w:line="240" w:lineRule="auto"/>
            </w:pPr>
            <w:r>
              <w:rPr>
                <w:b w:val="0"/>
                <w:sz w:val="16"/>
              </w:rPr>
              <w:t>blok tabanlı programlama, döngüler, fonksiyon, hata ayıklama, karakter hareketleri, koşul blokları, planlama, proje, sürükle-bırak, yapay zekâ, yapay zekâ bileşenleri</w:t>
            </w:r>
            <w:r>
              <w:rPr>
                <w:rFonts w:ascii="Arial" w:hAnsi="Arial" w:eastAsia="Arial"/>
                <w:b w:val="0"/>
                <w:sz w:val="17"/>
              </w:rPr>
            </w:r>
          </w:p>
        </w:tc>
      </w:tr>
      <w:tr>
        <w:trPr>
          <w:cantSplit/>
        </w:trPr>
        <w:tc>
          <w:tcPr>
            <w:tcW w:type="dxa" w:w="1814"/>
            <w:vAlign w:val="center"/>
            <w:tcMar>
              <w:top w:w="55" w:type="dxa"/>
              <w:start w:w="70" w:type="dxa"/>
              <w:bottom w:w="55" w:type="dxa"/>
              <w:end w:w="70" w:type="dxa"/>
            </w:tcMar>
            <w:shd w:fill="D9EAF7"/>
          </w:tcPr>
          <w:p>
            <w:pPr>
              <w:spacing w:after="0" w:before="0" w:line="240" w:lineRule="auto"/>
            </w:pPr>
            <w:r/>
            <w:r>
              <w:rPr>
                <w:rFonts w:ascii="Arial" w:hAnsi="Arial" w:eastAsia="Arial"/>
                <w:b/>
                <w:sz w:val="17"/>
              </w:rPr>
              <w:t>Öğrenme Çıktısı ve</w:t>
              <w:br/>
              <w:t>Süreç Bileşenleri</w:t>
            </w:r>
          </w:p>
        </w:tc>
        <w:tc>
          <w:tcPr>
            <w:tcW w:type="dxa" w:w="9185"/>
            <w:vAlign w:val="center"/>
            <w:gridSpan w:val="3"/>
            <w:tcMar>
              <w:top w:w="55" w:type="dxa"/>
              <w:start w:w="70" w:type="dxa"/>
              <w:bottom w:w="55" w:type="dxa"/>
              <w:end w:w="70" w:type="dxa"/>
            </w:tcMar>
          </w:tcPr>
          <w:p>
            <w:pPr>
              <w:spacing w:after="0" w:before="0" w:line="240" w:lineRule="auto"/>
            </w:pPr>
            <w:r>
              <w:rPr>
                <w:b w:val="0"/>
                <w:sz w:val="16"/>
              </w:rPr>
              <w:t>BTY.6.6.1. Blok tabanlı ortamda yazılım geliştirme sürecinde kullanılan bileşenlerden yararlanabilme</w:t>
              <w:br/>
              <w:t>a) Blok tabanlı ortamında yazılım geliştirme süreci bileşenlerini tanır.</w:t>
              <w:br/>
              <w:t>b) Blok tabanlı ortamda yazılım geliştirme süreci bileşenlerini kullanır.</w:t>
              <w:br/>
              <w:t>c) Blok tabanlı ortamda yazılım geliştirme süreci bileşenlerini değerlendirir.</w:t>
            </w:r>
            <w:r>
              <w:rPr>
                <w:rFonts w:ascii="Arial" w:hAnsi="Arial" w:eastAsia="Arial"/>
                <w:sz w:val="17"/>
              </w:rPr>
            </w:r>
          </w:p>
        </w:tc>
      </w:tr>
      <w:tr>
        <w:trPr>
          <w:cantSplit/>
        </w:trPr>
        <w:tc>
          <w:tcPr>
            <w:tcW w:type="dxa" w:w="1814"/>
            <w:vAlign w:val="center"/>
            <w:tcMar>
              <w:top w:w="55" w:type="dxa"/>
              <w:start w:w="70" w:type="dxa"/>
              <w:bottom w:w="55" w:type="dxa"/>
              <w:end w:w="70" w:type="dxa"/>
            </w:tcMar>
            <w:shd w:fill="D9EAF7"/>
          </w:tcPr>
          <w:p>
            <w:pPr>
              <w:spacing w:after="0" w:before="0" w:line="240" w:lineRule="auto"/>
            </w:pPr>
            <w:r/>
            <w:r>
              <w:rPr>
                <w:rFonts w:ascii="Arial" w:hAnsi="Arial" w:eastAsia="Arial"/>
                <w:b/>
                <w:sz w:val="17"/>
              </w:rPr>
              <w:t>Yöntem / Teknik</w:t>
            </w:r>
          </w:p>
        </w:tc>
        <w:tc>
          <w:tcPr>
            <w:tcW w:type="dxa" w:w="3969"/>
            <w:vAlign w:val="center"/>
            <w:tcMar>
              <w:top w:w="55" w:type="dxa"/>
              <w:start w:w="70" w:type="dxa"/>
              <w:bottom w:w="55" w:type="dxa"/>
              <w:end w:w="70" w:type="dxa"/>
            </w:tcMar>
          </w:tcPr>
          <w:p>
            <w:pPr>
              <w:spacing w:after="0" w:before="0" w:line="240" w:lineRule="auto"/>
            </w:pPr>
            <w:r>
              <w:rPr>
                <w:b w:val="0"/>
                <w:sz w:val="16"/>
              </w:rPr>
              <w:t>proje tabanlı öğrenme, gösterip yaptırma, problem çözme, iş birlikli öğrenme, hata ayıklama, akran değerlendirme</w:t>
            </w:r>
            <w:r>
              <w:rPr>
                <w:rFonts w:ascii="Arial" w:hAnsi="Arial" w:eastAsia="Arial"/>
                <w:b w:val="0"/>
                <w:sz w:val="17"/>
              </w:rPr>
            </w:r>
          </w:p>
        </w:tc>
        <w:tc>
          <w:tcPr>
            <w:tcW w:type="dxa" w:w="1361"/>
            <w:vAlign w:val="center"/>
            <w:tcMar>
              <w:top w:w="55" w:type="dxa"/>
              <w:start w:w="70" w:type="dxa"/>
              <w:bottom w:w="55" w:type="dxa"/>
              <w:end w:w="70" w:type="dxa"/>
            </w:tcMar>
            <w:shd w:fill="D9EAF7"/>
          </w:tcPr>
          <w:p>
            <w:pPr>
              <w:spacing w:after="0" w:before="0" w:line="240" w:lineRule="auto"/>
            </w:pPr>
            <w:r/>
            <w:r>
              <w:rPr>
                <w:rFonts w:ascii="Arial" w:hAnsi="Arial" w:eastAsia="Arial"/>
                <w:b/>
                <w:sz w:val="17"/>
              </w:rPr>
              <w:t>Araç-Gereç / Materyal</w:t>
            </w:r>
          </w:p>
        </w:tc>
        <w:tc>
          <w:tcPr>
            <w:tcW w:type="dxa" w:w="3855"/>
            <w:vAlign w:val="center"/>
            <w:tcMar>
              <w:top w:w="55" w:type="dxa"/>
              <w:start w:w="70" w:type="dxa"/>
              <w:bottom w:w="55" w:type="dxa"/>
              <w:end w:w="70" w:type="dxa"/>
            </w:tcMar>
          </w:tcPr>
          <w:p>
            <w:pPr>
              <w:spacing w:after="0" w:before="0" w:line="240" w:lineRule="auto"/>
            </w:pPr>
            <w:r>
              <w:rPr>
                <w:b w:val="0"/>
                <w:sz w:val="16"/>
              </w:rPr>
              <w:t>bilgisayar, blok tabanlı programlama ortamı, proje planı/test tablosu, gerekirse öğretmen kontrollü yapay zekâ bileşeni, kontrol listesi</w:t>
            </w:r>
            <w:r>
              <w:rPr>
                <w:rFonts w:ascii="Arial" w:hAnsi="Arial" w:eastAsia="Arial"/>
                <w:b w:val="0"/>
                <w:sz w:val="17"/>
              </w:rPr>
            </w:r>
          </w:p>
        </w:tc>
      </w:tr>
    </w:tbl>
    <w:p>
      <w:pPr>
        <w:pStyle w:val="SectionHead"/>
        <w:jc w:val="left"/>
      </w:pPr>
      <w:r>
        <w:rPr>
          <w:color w:val="1F4E78"/>
        </w:rPr>
        <w:t>II. BÖLÜM: PROGRAMLAR ARASI BİLEŞENLER</w:t>
      </w:r>
    </w:p>
    <w:tbl>
      <w:tblPr>
        <w:tblW w:type="auto" w:w="0"/>
        <w:jc w:val="center"/>
        <w:tblLayout w:type="fixed"/>
        <w:tblLook w:firstColumn="1" w:firstRow="1" w:lastColumn="0" w:lastRow="0" w:noHBand="0" w:noVBand="1" w:val="04A0"/>
        <w:tblBorders>
          <w:top w:val="single" w:sz="5" w:color="7F8C8D"/>
          <w:left w:val="single" w:sz="5" w:color="7F8C8D"/>
          <w:bottom w:val="single" w:sz="5" w:color="7F8C8D"/>
          <w:right w:val="single" w:sz="5" w:color="7F8C8D"/>
          <w:insideH w:val="single" w:sz="5" w:color="7F8C8D"/>
          <w:insideV w:val="single" w:sz="5" w:color="7F8C8D"/>
        </w:tblBorders>
      </w:tblPr>
      <w:tblGrid>
        <w:gridCol w:w="5273"/>
        <w:gridCol w:w="5273"/>
      </w:tblGrid>
      <w:tr>
        <w:trPr>
          <w:cantSplit/>
        </w:trPr>
        <w:tc>
          <w:tcPr>
            <w:tcW w:type="dxa" w:w="2438"/>
            <w:vAlign w:val="center"/>
            <w:tcMar>
              <w:top w:w="55" w:type="dxa"/>
              <w:start w:w="70" w:type="dxa"/>
              <w:bottom w:w="55" w:type="dxa"/>
              <w:end w:w="70" w:type="dxa"/>
            </w:tcMar>
            <w:shd w:fill="D9EAF7"/>
          </w:tcPr>
          <w:p>
            <w:pPr>
              <w:spacing w:after="0" w:before="0" w:line="240" w:lineRule="auto"/>
            </w:pPr>
            <w:r/>
            <w:r>
              <w:rPr>
                <w:rFonts w:ascii="Arial" w:hAnsi="Arial" w:eastAsia="Arial"/>
                <w:b/>
                <w:sz w:val="17"/>
              </w:rPr>
              <w:t>Sosyal-Duygusal Öğrenme Becerileri</w:t>
            </w:r>
          </w:p>
        </w:tc>
        <w:tc>
          <w:tcPr>
            <w:tcW w:type="dxa" w:w="8561"/>
            <w:vAlign w:val="center"/>
            <w:tcMar>
              <w:top w:w="55" w:type="dxa"/>
              <w:start w:w="70" w:type="dxa"/>
              <w:bottom w:w="55" w:type="dxa"/>
              <w:end w:w="70" w:type="dxa"/>
            </w:tcMar>
          </w:tcPr>
          <w:p>
            <w:pPr>
              <w:spacing w:after="0" w:before="0" w:line="240" w:lineRule="auto"/>
            </w:pPr>
            <w:r>
              <w:rPr>
                <w:b w:val="0"/>
                <w:sz w:val="16"/>
              </w:rPr>
              <w:t>SDB1.2. Öz Düzenleme, SDB2.2. İş Birliği, SDB3.3. Sorumlu Karar Verme (tema düzeyindeki bileşenlerden bu haftanın etkinliklerinde öne çıkanlar)</w:t>
            </w:r>
            <w:r>
              <w:rPr>
                <w:rFonts w:ascii="Arial" w:hAnsi="Arial" w:eastAsia="Arial"/>
                <w:b w:val="0"/>
                <w:sz w:val="17"/>
              </w:rPr>
            </w:r>
          </w:p>
        </w:tc>
      </w:tr>
      <w:tr>
        <w:trPr>
          <w:cantSplit/>
        </w:trPr>
        <w:tc>
          <w:tcPr>
            <w:tcW w:type="dxa" w:w="2438"/>
            <w:vAlign w:val="center"/>
            <w:tcMar>
              <w:top w:w="55" w:type="dxa"/>
              <w:start w:w="70" w:type="dxa"/>
              <w:bottom w:w="55" w:type="dxa"/>
              <w:end w:w="70" w:type="dxa"/>
            </w:tcMar>
            <w:shd w:fill="D9EAF7"/>
          </w:tcPr>
          <w:p>
            <w:pPr>
              <w:spacing w:after="0" w:before="0" w:line="240" w:lineRule="auto"/>
            </w:pPr>
            <w:r/>
            <w:r>
              <w:rPr>
                <w:rFonts w:ascii="Arial" w:hAnsi="Arial" w:eastAsia="Arial"/>
                <w:b/>
                <w:sz w:val="17"/>
              </w:rPr>
              <w:t>Değerler</w:t>
            </w:r>
          </w:p>
        </w:tc>
        <w:tc>
          <w:tcPr>
            <w:tcW w:type="dxa" w:w="8561"/>
            <w:vAlign w:val="center"/>
            <w:tcMar>
              <w:top w:w="55" w:type="dxa"/>
              <w:start w:w="70" w:type="dxa"/>
              <w:bottom w:w="55" w:type="dxa"/>
              <w:end w:w="70" w:type="dxa"/>
            </w:tcMar>
          </w:tcPr>
          <w:p>
            <w:pPr>
              <w:spacing w:after="0" w:before="0" w:line="240" w:lineRule="auto"/>
            </w:pPr>
            <w:r>
              <w:rPr>
                <w:b w:val="0"/>
                <w:sz w:val="16"/>
              </w:rPr>
              <w:t>D3. Çalışkanlık, D6. Dürüstlük, D12. Sabır (tema düzeyindeki değerlerden bu haftada öne çıkanlar)</w:t>
            </w:r>
            <w:r>
              <w:rPr>
                <w:rFonts w:ascii="Arial" w:hAnsi="Arial" w:eastAsia="Arial"/>
                <w:b w:val="0"/>
                <w:sz w:val="17"/>
              </w:rPr>
            </w:r>
          </w:p>
        </w:tc>
      </w:tr>
      <w:tr>
        <w:trPr>
          <w:cantSplit/>
        </w:trPr>
        <w:tc>
          <w:tcPr>
            <w:tcW w:type="dxa" w:w="2438"/>
            <w:vAlign w:val="center"/>
            <w:tcMar>
              <w:top w:w="55" w:type="dxa"/>
              <w:start w:w="70" w:type="dxa"/>
              <w:bottom w:w="55" w:type="dxa"/>
              <w:end w:w="70" w:type="dxa"/>
            </w:tcMar>
            <w:shd w:fill="D9EAF7"/>
          </w:tcPr>
          <w:p>
            <w:pPr>
              <w:spacing w:after="0" w:before="0" w:line="240" w:lineRule="auto"/>
            </w:pPr>
            <w:r/>
            <w:r>
              <w:rPr>
                <w:rFonts w:ascii="Arial" w:hAnsi="Arial" w:eastAsia="Arial"/>
                <w:b/>
                <w:sz w:val="17"/>
              </w:rPr>
              <w:t>Okuryazarlık Becerileri</w:t>
            </w:r>
          </w:p>
        </w:tc>
        <w:tc>
          <w:tcPr>
            <w:tcW w:type="dxa" w:w="8561"/>
            <w:vAlign w:val="center"/>
            <w:tcMar>
              <w:top w:w="55" w:type="dxa"/>
              <w:start w:w="70" w:type="dxa"/>
              <w:bottom w:w="55" w:type="dxa"/>
              <w:end w:w="70" w:type="dxa"/>
            </w:tcMar>
          </w:tcPr>
          <w:p>
            <w:pPr>
              <w:spacing w:after="0" w:before="0" w:line="240" w:lineRule="auto"/>
            </w:pPr>
            <w:r>
              <w:rPr>
                <w:b w:val="0"/>
                <w:sz w:val="16"/>
              </w:rPr>
              <w:t>OB1. Bilgi Okuryazarlığı, OB2. Dijital Okuryazarlık (tema düzeyindeki okuryazarlıklardan bu haftada öne çıkanlar)</w:t>
            </w:r>
            <w:r>
              <w:rPr>
                <w:rFonts w:ascii="Arial" w:hAnsi="Arial" w:eastAsia="Arial"/>
                <w:b w:val="0"/>
                <w:sz w:val="17"/>
              </w:rPr>
            </w:r>
          </w:p>
        </w:tc>
      </w:tr>
      <w:tr>
        <w:trPr>
          <w:cantSplit/>
        </w:trPr>
        <w:tc>
          <w:tcPr>
            <w:tcW w:type="dxa" w:w="2438"/>
            <w:vAlign w:val="center"/>
            <w:tcMar>
              <w:top w:w="55" w:type="dxa"/>
              <w:start w:w="70" w:type="dxa"/>
              <w:bottom w:w="55" w:type="dxa"/>
              <w:end w:w="70" w:type="dxa"/>
            </w:tcMar>
            <w:shd w:fill="D9EAF7"/>
          </w:tcPr>
          <w:p>
            <w:pPr>
              <w:spacing w:after="0" w:before="0" w:line="240" w:lineRule="auto"/>
            </w:pPr>
            <w:r/>
            <w:r>
              <w:rPr>
                <w:rFonts w:ascii="Arial" w:hAnsi="Arial" w:eastAsia="Arial"/>
                <w:b/>
                <w:sz w:val="17"/>
              </w:rPr>
              <w:t>Beceriler Arası İlişkiler</w:t>
            </w:r>
          </w:p>
        </w:tc>
        <w:tc>
          <w:tcPr>
            <w:tcW w:type="dxa" w:w="8561"/>
            <w:vAlign w:val="center"/>
            <w:tcMar>
              <w:top w:w="55" w:type="dxa"/>
              <w:start w:w="70" w:type="dxa"/>
              <w:bottom w:w="55" w:type="dxa"/>
              <w:end w:w="70" w:type="dxa"/>
            </w:tcMar>
          </w:tcPr>
          <w:p>
            <w:pPr>
              <w:spacing w:after="0" w:before="0" w:line="240" w:lineRule="auto"/>
            </w:pPr>
            <w:r>
              <w:rPr>
                <w:b w:val="0"/>
                <w:sz w:val="16"/>
              </w:rPr>
              <w:t>— (TYMM tema düzeyinde ayrıca belirtilmemiştir.)</w:t>
            </w:r>
            <w:r>
              <w:rPr>
                <w:rFonts w:ascii="Arial" w:hAnsi="Arial" w:eastAsia="Arial"/>
                <w:b w:val="0"/>
                <w:sz w:val="17"/>
              </w:rPr>
            </w:r>
          </w:p>
        </w:tc>
      </w:tr>
    </w:tbl>
    <w:p>
      <w:pPr>
        <w:pStyle w:val="SectionHead"/>
        <w:jc w:val="left"/>
      </w:pPr>
      <w:r>
        <w:rPr>
          <w:color w:val="1F4E78"/>
        </w:rPr>
        <w:t>III. BÖLÜM: ÖĞRENME-ÖĞRETME YAŞANTILARI</w:t>
      </w:r>
    </w:p>
    <w:tbl>
      <w:tblPr>
        <w:tblW w:type="auto" w:w="0"/>
        <w:jc w:val="center"/>
        <w:tblLayout w:type="fixed"/>
        <w:tblLook w:firstColumn="1" w:firstRow="1" w:lastColumn="0" w:lastRow="0" w:noHBand="0" w:noVBand="1" w:val="04A0"/>
        <w:tblBorders>
          <w:top w:val="single" w:sz="5" w:color="7F8C8D"/>
          <w:left w:val="single" w:sz="5" w:color="7F8C8D"/>
          <w:bottom w:val="single" w:sz="5" w:color="7F8C8D"/>
          <w:right w:val="single" w:sz="5" w:color="7F8C8D"/>
          <w:insideH w:val="single" w:sz="5" w:color="7F8C8D"/>
          <w:insideV w:val="single" w:sz="5" w:color="7F8C8D"/>
        </w:tblBorders>
      </w:tblPr>
      <w:tblGrid>
        <w:gridCol w:w="5273"/>
        <w:gridCol w:w="5273"/>
      </w:tblGrid>
      <w:tr>
        <w:trPr>
          <w:cantSplit/>
        </w:trPr>
        <w:tc>
          <w:tcPr>
            <w:tcW w:type="dxa" w:w="2438"/>
            <w:vAlign w:val="center"/>
            <w:tcMar>
              <w:top w:w="55" w:type="dxa"/>
              <w:start w:w="70" w:type="dxa"/>
              <w:bottom w:w="55" w:type="dxa"/>
              <w:end w:w="70" w:type="dxa"/>
            </w:tcMar>
            <w:shd w:fill="1F4E78"/>
          </w:tcPr>
          <w:p>
            <w:pPr>
              <w:spacing w:after="0" w:before="0" w:line="240" w:lineRule="auto"/>
              <w:jc w:val="center"/>
            </w:pPr>
            <w:r/>
            <w:r>
              <w:rPr>
                <w:rFonts w:ascii="Arial" w:hAnsi="Arial" w:eastAsia="Arial"/>
                <w:b/>
                <w:color w:val="FFFFFF"/>
                <w:sz w:val="17"/>
              </w:rPr>
              <w:t>Basamak / Özellik</w:t>
            </w:r>
          </w:p>
        </w:tc>
        <w:tc>
          <w:tcPr>
            <w:tcW w:type="dxa" w:w="8561"/>
            <w:vAlign w:val="center"/>
            <w:tcMar>
              <w:top w:w="55" w:type="dxa"/>
              <w:start w:w="70" w:type="dxa"/>
              <w:bottom w:w="55" w:type="dxa"/>
              <w:end w:w="70" w:type="dxa"/>
            </w:tcMar>
            <w:shd w:fill="1F4E78"/>
          </w:tcPr>
          <w:p>
            <w:pPr>
              <w:spacing w:after="0" w:before="0" w:line="240" w:lineRule="auto"/>
              <w:jc w:val="center"/>
            </w:pPr>
            <w:r/>
            <w:r>
              <w:rPr>
                <w:rFonts w:ascii="Arial" w:hAnsi="Arial" w:eastAsia="Arial"/>
                <w:b/>
                <w:color w:val="FFFFFF"/>
                <w:sz w:val="17"/>
              </w:rPr>
              <w:t>Uygulama</w:t>
            </w:r>
          </w:p>
        </w:tc>
      </w:tr>
      <w:tr>
        <w:trPr>
          <w:cantSplit/>
        </w:trPr>
        <w:tc>
          <w:tcPr>
            <w:tcW w:type="dxa" w:w="2438"/>
            <w:vAlign w:val="center"/>
            <w:tcMar>
              <w:top w:w="55" w:type="dxa"/>
              <w:start w:w="70" w:type="dxa"/>
              <w:bottom w:w="55" w:type="dxa"/>
              <w:end w:w="70" w:type="dxa"/>
            </w:tcMar>
            <w:shd w:fill="D9EAF7"/>
          </w:tcPr>
          <w:p>
            <w:pPr>
              <w:spacing w:after="0" w:before="0" w:line="240" w:lineRule="auto"/>
            </w:pPr>
            <w:r/>
            <w:r>
              <w:rPr>
                <w:rFonts w:ascii="Arial" w:hAnsi="Arial" w:eastAsia="Arial"/>
                <w:b/>
                <w:sz w:val="17"/>
              </w:rPr>
              <w:t>Temel Kabuller</w:t>
            </w:r>
          </w:p>
        </w:tc>
        <w:tc>
          <w:tcPr>
            <w:tcW w:type="dxa" w:w="8561"/>
            <w:vAlign w:val="center"/>
            <w:tcMar>
              <w:top w:w="55" w:type="dxa"/>
              <w:start w:w="70" w:type="dxa"/>
              <w:bottom w:w="55" w:type="dxa"/>
              <w:end w:w="70" w:type="dxa"/>
            </w:tcMar>
          </w:tcPr>
          <w:p>
            <w:pPr>
              <w:spacing w:after="0" w:before="0" w:line="240" w:lineRule="auto"/>
            </w:pPr>
            <w:r>
              <w:rPr>
                <w:b w:val="0"/>
                <w:sz w:val="16"/>
              </w:rPr>
              <w:t>Öğrencilerin temel bilgisayar ve yapay zekâ farkındalığına; algoritma, problem çözme ve hata ayıklama hakkında önceki öğrenmelere sahip oldukları kabul edilir.</w:t>
            </w:r>
            <w:r>
              <w:rPr>
                <w:rFonts w:ascii="Arial" w:hAnsi="Arial" w:eastAsia="Arial"/>
                <w:b w:val="0"/>
                <w:sz w:val="17"/>
              </w:rPr>
            </w:r>
          </w:p>
        </w:tc>
      </w:tr>
      <w:tr>
        <w:trPr>
          <w:cantSplit/>
        </w:trPr>
        <w:tc>
          <w:tcPr>
            <w:tcW w:type="dxa" w:w="2438"/>
            <w:vAlign w:val="center"/>
            <w:tcMar>
              <w:top w:w="55" w:type="dxa"/>
              <w:start w:w="70" w:type="dxa"/>
              <w:bottom w:w="55" w:type="dxa"/>
              <w:end w:w="70" w:type="dxa"/>
            </w:tcMar>
            <w:shd w:fill="D9EAF7"/>
          </w:tcPr>
          <w:p>
            <w:pPr>
              <w:spacing w:after="0" w:before="0" w:line="240" w:lineRule="auto"/>
            </w:pPr>
            <w:r/>
            <w:r>
              <w:rPr>
                <w:rFonts w:ascii="Arial" w:hAnsi="Arial" w:eastAsia="Arial"/>
                <w:b/>
                <w:sz w:val="17"/>
              </w:rPr>
              <w:t>Ön Değerlendirme Süreci</w:t>
            </w:r>
          </w:p>
        </w:tc>
        <w:tc>
          <w:tcPr>
            <w:tcW w:type="dxa" w:w="8561"/>
            <w:vAlign w:val="center"/>
            <w:tcMar>
              <w:top w:w="55" w:type="dxa"/>
              <w:start w:w="70" w:type="dxa"/>
              <w:bottom w:w="55" w:type="dxa"/>
              <w:end w:w="70" w:type="dxa"/>
            </w:tcMar>
          </w:tcPr>
          <w:p>
            <w:pPr>
              <w:spacing w:after="0" w:before="0" w:line="240" w:lineRule="auto"/>
            </w:pPr>
            <w:r>
              <w:rPr>
                <w:b w:val="0"/>
                <w:sz w:val="16"/>
              </w:rPr>
              <w:t>Problem çözme ve algoritmik düşünmeyi ortaya çıkaracak kısa görevler verilir. Basit bir karakter hareketi veya günlük bir işlemin adımlarını sıralama üzerinden öğrencilerin blok tabanlı ortam deneyimi, sıralama ve hata ayıklama becerileri gözlenir.</w:t>
            </w:r>
            <w:r>
              <w:rPr>
                <w:rFonts w:ascii="Arial" w:hAnsi="Arial" w:eastAsia="Arial"/>
                <w:b w:val="0"/>
                <w:sz w:val="17"/>
              </w:rPr>
            </w:r>
          </w:p>
        </w:tc>
      </w:tr>
      <w:tr>
        <w:trPr>
          <w:cantSplit/>
        </w:trPr>
        <w:tc>
          <w:tcPr>
            <w:tcW w:type="dxa" w:w="2438"/>
            <w:vAlign w:val="center"/>
            <w:tcMar>
              <w:top w:w="55" w:type="dxa"/>
              <w:start w:w="70" w:type="dxa"/>
              <w:bottom w:w="55" w:type="dxa"/>
              <w:end w:w="70" w:type="dxa"/>
            </w:tcMar>
            <w:shd w:fill="D9EAF7"/>
          </w:tcPr>
          <w:p>
            <w:pPr>
              <w:spacing w:after="0" w:before="0" w:line="240" w:lineRule="auto"/>
            </w:pPr>
            <w:r/>
            <w:r>
              <w:rPr>
                <w:rFonts w:ascii="Arial" w:hAnsi="Arial" w:eastAsia="Arial"/>
                <w:b/>
                <w:sz w:val="17"/>
              </w:rPr>
              <w:t>Köprü Kurma</w:t>
            </w:r>
          </w:p>
        </w:tc>
        <w:tc>
          <w:tcPr>
            <w:tcW w:type="dxa" w:w="8561"/>
            <w:vAlign w:val="center"/>
            <w:tcMar>
              <w:top w:w="55" w:type="dxa"/>
              <w:start w:w="70" w:type="dxa"/>
              <w:bottom w:w="55" w:type="dxa"/>
              <w:end w:w="70" w:type="dxa"/>
            </w:tcMar>
          </w:tcPr>
          <w:p>
            <w:pPr>
              <w:spacing w:after="0" w:before="0" w:line="240" w:lineRule="auto"/>
            </w:pPr>
            <w:r>
              <w:rPr>
                <w:b w:val="0"/>
                <w:sz w:val="16"/>
              </w:rPr>
              <w:t>Günlük yaşam problemleri; navigasyonun rota seçmesi, sesli asistanın hatırlatma üretmesi ve makinelerin belirli adımlarla çalışması üzerinden programlama, algoritma ve yapay zekâ destekli problem çözmeyle ilişkilendirilir.</w:t>
            </w:r>
            <w:r>
              <w:rPr>
                <w:rFonts w:ascii="Arial" w:hAnsi="Arial" w:eastAsia="Arial"/>
                <w:b w:val="0"/>
                <w:sz w:val="17"/>
              </w:rPr>
            </w:r>
          </w:p>
        </w:tc>
      </w:tr>
      <w:tr>
        <w:trPr>
          <w:cantSplit/>
        </w:trPr>
        <w:tc>
          <w:tcPr>
            <w:tcW w:type="dxa" w:w="2438"/>
            <w:vAlign w:val="center"/>
            <w:tcMar>
              <w:top w:w="55" w:type="dxa"/>
              <w:start w:w="70" w:type="dxa"/>
              <w:bottom w:w="55" w:type="dxa"/>
              <w:end w:w="70" w:type="dxa"/>
            </w:tcMar>
            <w:shd w:fill="D9EAF7"/>
          </w:tcPr>
          <w:p>
            <w:pPr>
              <w:spacing w:after="0" w:before="0" w:line="240" w:lineRule="auto"/>
            </w:pPr>
            <w:r/>
            <w:r>
              <w:rPr>
                <w:rFonts w:ascii="Arial" w:hAnsi="Arial" w:eastAsia="Arial"/>
                <w:b/>
                <w:sz w:val="17"/>
              </w:rPr>
              <w:t>Öğrenme-Öğretme Uygulamaları</w:t>
            </w:r>
          </w:p>
        </w:tc>
        <w:tc>
          <w:tcPr>
            <w:tcW w:type="dxa" w:w="8561"/>
            <w:vAlign w:val="center"/>
            <w:tcMar>
              <w:top w:w="55" w:type="dxa"/>
              <w:start w:w="70" w:type="dxa"/>
              <w:bottom w:w="55" w:type="dxa"/>
              <w:end w:w="70" w:type="dxa"/>
            </w:tcMar>
          </w:tcPr>
          <w:p>
            <w:r>
              <w:rPr>
                <w:b/>
                <w:color w:val="1F4E79"/>
                <w:sz w:val="16"/>
              </w:rPr>
              <w:t>1. DERS SAATİ (40 dk)</w:t>
            </w:r>
          </w:p>
          <w:p>
            <w:r>
              <w:rPr>
                <w:b w:val="0"/>
                <w:sz w:val="16"/>
              </w:rPr>
              <w:t>0–8 dk | Fonksiyon ihtiyacı: Günlük bir makine/işlem örneği üzerinden belirli görevi tekrar kullanılabilir bir yapı olarak tanımlama fikri tartışılır.</w:t>
            </w:r>
          </w:p>
          <w:p>
            <w:r>
              <w:rPr>
                <w:b w:val="0"/>
                <w:sz w:val="16"/>
              </w:rPr>
              <w:t>8–20 dk | Fonksiyon/özel blok: Aynı kod grubunun farklı yerde tekrarlandığı örnek incelenir; özel blok/fonksiyon oluşturmanın düzen ve tekrar kullanım avantajı gösterilir.</w:t>
            </w:r>
          </w:p>
          <w:p>
            <w:r>
              <w:rPr>
                <w:b w:val="0"/>
                <w:sz w:val="16"/>
              </w:rPr>
              <w:t>20–32 dk | Uygulama: Öğrenciler karakterin bir hareket dizisini özel blok/fonksiyon altında toplar ve farklı yerde çağırır.</w:t>
            </w:r>
          </w:p>
          <w:p>
            <w:r>
              <w:rPr>
                <w:b w:val="0"/>
                <w:sz w:val="16"/>
              </w:rPr>
              <w:t>32–40 dk | Bileşen değerlendirmesi: Olay, hareket, döngü, koşul ve fonksiyon bloklarının hangi problemlerde işe yaradığı eşleştirilir.</w:t>
            </w:r>
          </w:p>
          <w:p>
            <w:r>
              <w:rPr>
                <w:b/>
                <w:color w:val="1F4E79"/>
                <w:sz w:val="16"/>
              </w:rPr>
              <w:t>2. DERS SAATİ (40 dk)</w:t>
            </w:r>
          </w:p>
          <w:p>
            <w:r>
              <w:rPr>
                <w:b w:val="0"/>
                <w:sz w:val="16"/>
              </w:rPr>
              <w:t>0–10 dk | Mini görev seçimi: Labirent, kısa hikâye veya puanlı yakalama gibi küçük görevlerden biri seçilir.</w:t>
            </w:r>
          </w:p>
          <w:p>
            <w:r>
              <w:rPr>
                <w:b w:val="0"/>
                <w:sz w:val="16"/>
              </w:rPr>
              <w:t>10–25 dk | Bileşenleri birlikte kullanma: En az bir olay, bir tekrar/koşul ve bir özel blok/fonksiyon içeren çözüm oluşturulur.</w:t>
            </w:r>
          </w:p>
          <w:p>
            <w:r>
              <w:rPr>
                <w:b w:val="0"/>
                <w:sz w:val="16"/>
              </w:rPr>
              <w:t>25–34 dk | Hata ayıklama: Kod adım adım çalıştırılır; mantık hatası ve beklenmeyen davranış için düzeltme yapılır.</w:t>
            </w:r>
          </w:p>
          <w:p>
            <w:r>
              <w:rPr>
                <w:b w:val="0"/>
                <w:sz w:val="16"/>
              </w:rPr>
              <w:t>34–40 dk | Tema geçişi: “Bir ürünü rastgele değil planlı geliştirsek hangi adımlar gerekir?” sorusuyla BTY.6.6.2’ye hazırlık yapılır.</w:t>
            </w:r>
          </w:p>
        </w:tc>
      </w:tr>
      <w:tr>
        <w:trPr>
          <w:cantSplit/>
        </w:trPr>
        <w:tc>
          <w:tcPr>
            <w:tcW w:type="dxa" w:w="2438"/>
            <w:vAlign w:val="center"/>
            <w:tcMar>
              <w:top w:w="55" w:type="dxa"/>
              <w:start w:w="70" w:type="dxa"/>
              <w:bottom w:w="55" w:type="dxa"/>
              <w:end w:w="70" w:type="dxa"/>
            </w:tcMar>
            <w:shd w:fill="D9EAF7"/>
          </w:tcPr>
          <w:p>
            <w:pPr>
              <w:spacing w:after="0" w:before="0" w:line="240" w:lineRule="auto"/>
            </w:pPr>
            <w:r/>
            <w:r>
              <w:rPr>
                <w:rFonts w:ascii="Arial" w:hAnsi="Arial" w:eastAsia="Arial"/>
                <w:b/>
                <w:sz w:val="17"/>
              </w:rPr>
              <w:t>Farklılaştırma – Destekleme</w:t>
            </w:r>
          </w:p>
        </w:tc>
        <w:tc>
          <w:tcPr>
            <w:tcW w:type="dxa" w:w="8561"/>
            <w:vAlign w:val="center"/>
            <w:tcMar>
              <w:top w:w="55" w:type="dxa"/>
              <w:start w:w="70" w:type="dxa"/>
              <w:bottom w:w="55" w:type="dxa"/>
              <w:end w:w="70" w:type="dxa"/>
            </w:tcMar>
          </w:tcPr>
          <w:p>
            <w:pPr>
              <w:spacing w:after="0" w:before="0" w:line="240" w:lineRule="auto"/>
            </w:pPr>
            <w:r>
              <w:rPr>
                <w:b w:val="0"/>
                <w:sz w:val="16"/>
              </w:rPr>
              <w:t>Kod bloklarını renk/işlev gruplarıyla gösteren görsel yönerge, adım adım görev kartı ve çalışan örnek başlangıç dosyası sunulur. Öğrencinin tüm projeyi bir anda tamamlaması yerine tek işlevi çalıştırıp test etmesi sağlanır; akran desteği kullanılabilir.</w:t>
            </w:r>
            <w:r>
              <w:rPr>
                <w:rFonts w:ascii="Arial" w:hAnsi="Arial" w:eastAsia="Arial"/>
                <w:b w:val="0"/>
                <w:sz w:val="17"/>
              </w:rPr>
            </w:r>
          </w:p>
        </w:tc>
      </w:tr>
      <w:tr>
        <w:trPr>
          <w:cantSplit/>
        </w:trPr>
        <w:tc>
          <w:tcPr>
            <w:tcW w:type="dxa" w:w="2438"/>
            <w:vAlign w:val="center"/>
            <w:tcMar>
              <w:top w:w="55" w:type="dxa"/>
              <w:start w:w="70" w:type="dxa"/>
              <w:bottom w:w="55" w:type="dxa"/>
              <w:end w:w="70" w:type="dxa"/>
            </w:tcMar>
            <w:shd w:fill="D9EAF7"/>
          </w:tcPr>
          <w:p>
            <w:pPr>
              <w:spacing w:after="0" w:before="0" w:line="240" w:lineRule="auto"/>
            </w:pPr>
            <w:r/>
            <w:r>
              <w:rPr>
                <w:rFonts w:ascii="Arial" w:hAnsi="Arial" w:eastAsia="Arial"/>
                <w:b/>
                <w:sz w:val="17"/>
              </w:rPr>
              <w:t>Farklılaştırma – Zenginleştirme</w:t>
            </w:r>
          </w:p>
        </w:tc>
        <w:tc>
          <w:tcPr>
            <w:tcW w:type="dxa" w:w="8561"/>
            <w:vAlign w:val="center"/>
            <w:tcMar>
              <w:top w:w="55" w:type="dxa"/>
              <w:start w:w="70" w:type="dxa"/>
              <w:bottom w:w="55" w:type="dxa"/>
              <w:end w:w="70" w:type="dxa"/>
            </w:tcMar>
          </w:tcPr>
          <w:p>
            <w:pPr>
              <w:spacing w:after="0" w:before="0" w:line="240" w:lineRule="auto"/>
            </w:pPr>
            <w:r>
              <w:rPr>
                <w:b w:val="0"/>
                <w:sz w:val="16"/>
              </w:rPr>
              <w:t>İleri düzey öğrencilerden aynı işlev için alternatif algoritma geliştirmeleri, kod tekrarını azaltmaları, ek test senaryosu oluşturmaları veya ürüne güvenli ve açıklanabilir ek özellik tasarlamaları istenir.</w:t>
            </w:r>
            <w:r>
              <w:rPr>
                <w:rFonts w:ascii="Arial" w:hAnsi="Arial" w:eastAsia="Arial"/>
                <w:b w:val="0"/>
                <w:sz w:val="17"/>
              </w:rPr>
            </w:r>
          </w:p>
        </w:tc>
      </w:tr>
    </w:tbl>
    <w:p>
      <w:pPr>
        <w:pStyle w:val="SectionHead"/>
        <w:jc w:val="left"/>
      </w:pPr>
      <w:r>
        <w:rPr>
          <w:color w:val="1F4E78"/>
        </w:rPr>
        <w:t>IV. BÖLÜM: ÖLÇME VE DEĞERLENDİRME / ÖĞRENME KANITLARI</w:t>
      </w:r>
    </w:p>
    <w:tbl>
      <w:tblPr>
        <w:tblW w:type="auto" w:w="0"/>
        <w:jc w:val="center"/>
        <w:tblLayout w:type="fixed"/>
        <w:tblLook w:firstColumn="1" w:firstRow="1" w:lastColumn="0" w:lastRow="0" w:noHBand="0" w:noVBand="1" w:val="04A0"/>
        <w:tblBorders>
          <w:top w:val="single" w:sz="5" w:color="7F8C8D"/>
          <w:left w:val="single" w:sz="5" w:color="7F8C8D"/>
          <w:bottom w:val="single" w:sz="5" w:color="7F8C8D"/>
          <w:right w:val="single" w:sz="5" w:color="7F8C8D"/>
          <w:insideH w:val="single" w:sz="5" w:color="7F8C8D"/>
          <w:insideV w:val="single" w:sz="5" w:color="7F8C8D"/>
        </w:tblBorders>
      </w:tblPr>
      <w:tblGrid>
        <w:gridCol w:w="10546"/>
      </w:tblGrid>
      <w:tr>
        <w:trPr>
          <w:cantSplit/>
        </w:trPr>
        <w:tc>
          <w:tcPr>
            <w:tcW w:type="dxa" w:w="10998"/>
            <w:vAlign w:val="center"/>
            <w:tcMar>
              <w:top w:w="55" w:type="dxa"/>
              <w:start w:w="70" w:type="dxa"/>
              <w:bottom w:w="55" w:type="dxa"/>
              <w:end w:w="70" w:type="dxa"/>
            </w:tcMar>
          </w:tcPr>
          <w:p>
            <w:pPr>
              <w:spacing w:after="0" w:before="0" w:line="240" w:lineRule="auto"/>
            </w:pPr>
            <w:r>
              <w:rPr>
                <w:b w:val="0"/>
                <w:sz w:val="16"/>
              </w:rPr>
              <w:t>Süreç boyunca planlama, blokları amaca uygun kullanma, test etme, hata ayıklama, iş birliği ve gerekçeli revizyon davranışları gözlem formu/kontrol listesiyle izlenir. Haftalık ürün veya proje sürümü çalışırlık, kod düzeni, problemle uyum ve kullanıcı deneyimi ölçütleriyle değerlendirilir. Öğrenci kısa öz değerlendirmede yaptığı değişikliği ve sonucunu açıklar. TYMM tema düzeyinde önerilen araçlar: kontrol listesi, gözlem formu, akran değerlendirme formu, rubrik ölçeği ve öz değerlendirme formu.</w:t>
            </w:r>
            <w:r>
              <w:rPr>
                <w:rFonts w:ascii="Arial" w:hAnsi="Arial" w:eastAsia="Arial"/>
                <w:b w:val="0"/>
                <w:sz w:val="17"/>
              </w:rPr>
            </w:r>
          </w:p>
        </w:tc>
      </w:tr>
    </w:tbl>
    <w:p>
      <w:pPr>
        <w:pStyle w:val="SectionHead"/>
        <w:jc w:val="left"/>
      </w:pPr>
      <w:r>
        <w:rPr>
          <w:color w:val="1F4E78"/>
        </w:rPr>
        <w:t>V. BÖLÜM: DERSİN DİĞER DERSLERLE İLİŞKİSİ</w:t>
      </w:r>
    </w:p>
    <w:tbl>
      <w:tblPr>
        <w:tblW w:type="auto" w:w="0"/>
        <w:jc w:val="center"/>
        <w:tblLayout w:type="fixed"/>
        <w:tblLook w:firstColumn="1" w:firstRow="1" w:lastColumn="0" w:lastRow="0" w:noHBand="0" w:noVBand="1" w:val="04A0"/>
        <w:tblBorders>
          <w:top w:val="single" w:sz="5" w:color="7F8C8D"/>
          <w:left w:val="single" w:sz="5" w:color="7F8C8D"/>
          <w:bottom w:val="single" w:sz="5" w:color="7F8C8D"/>
          <w:right w:val="single" w:sz="5" w:color="7F8C8D"/>
          <w:insideH w:val="single" w:sz="5" w:color="7F8C8D"/>
          <w:insideV w:val="single" w:sz="5" w:color="7F8C8D"/>
        </w:tblBorders>
      </w:tblPr>
      <w:tblGrid>
        <w:gridCol w:w="10546"/>
      </w:tblGrid>
      <w:tr>
        <w:trPr>
          <w:cantSplit/>
        </w:trPr>
        <w:tc>
          <w:tcPr>
            <w:tcW w:type="dxa" w:w="10998"/>
            <w:vAlign w:val="center"/>
            <w:tcMar>
              <w:top w:w="55" w:type="dxa"/>
              <w:start w:w="70" w:type="dxa"/>
              <w:bottom w:w="55" w:type="dxa"/>
              <w:end w:w="70" w:type="dxa"/>
            </w:tcMar>
          </w:tcPr>
          <w:p>
            <w:pPr>
              <w:spacing w:after="0" w:before="0" w:line="240" w:lineRule="auto"/>
            </w:pPr>
            <w:r>
              <w:rPr>
                <w:b w:val="0"/>
                <w:sz w:val="16"/>
              </w:rPr>
              <w:t>Görsel Sanatlar, Matematik, Müzik, Sosyal Bilgiler, Türkçe</w:t>
            </w:r>
            <w:r>
              <w:rPr>
                <w:rFonts w:ascii="Arial" w:hAnsi="Arial" w:eastAsia="Arial"/>
                <w:b w:val="0"/>
                <w:sz w:val="17"/>
              </w:rPr>
            </w:r>
          </w:p>
        </w:tc>
      </w:tr>
    </w:tbl>
    <w:p>
      <w:pPr>
        <w:pStyle w:val="SectionHead"/>
        <w:jc w:val="left"/>
      </w:pPr>
      <w:r>
        <w:rPr>
          <w:color w:val="1F4E78"/>
        </w:rPr>
        <w:t>VI. BÖLÜM: PLANIN UYGULANMASIYLA İLGİLİ DİĞER AÇIKLAMALAR</w:t>
      </w:r>
    </w:p>
    <w:tbl>
      <w:tblPr>
        <w:tblW w:type="auto" w:w="0"/>
        <w:jc w:val="center"/>
        <w:tblLayout w:type="fixed"/>
        <w:tblLook w:firstColumn="1" w:firstRow="1" w:lastColumn="0" w:lastRow="0" w:noHBand="0" w:noVBand="1" w:val="04A0"/>
        <w:tblBorders>
          <w:top w:val="single" w:sz="5" w:color="7F8C8D"/>
          <w:left w:val="single" w:sz="5" w:color="7F8C8D"/>
          <w:bottom w:val="single" w:sz="5" w:color="7F8C8D"/>
          <w:right w:val="single" w:sz="5" w:color="7F8C8D"/>
          <w:insideH w:val="single" w:sz="5" w:color="7F8C8D"/>
          <w:insideV w:val="single" w:sz="5" w:color="7F8C8D"/>
        </w:tblBorders>
      </w:tblPr>
      <w:tblGrid>
        <w:gridCol w:w="5273"/>
        <w:gridCol w:w="5273"/>
      </w:tblGrid>
      <w:tr>
        <w:trPr>
          <w:cantSplit/>
        </w:trPr>
        <w:tc>
          <w:tcPr>
            <w:tcW w:type="dxa" w:w="2438"/>
            <w:vAlign w:val="center"/>
            <w:tcMar>
              <w:top w:w="55" w:type="dxa"/>
              <w:start w:w="70" w:type="dxa"/>
              <w:bottom w:w="55" w:type="dxa"/>
              <w:end w:w="70" w:type="dxa"/>
            </w:tcMar>
            <w:shd w:fill="D9EAF7"/>
          </w:tcPr>
          <w:p>
            <w:pPr>
              <w:spacing w:after="0" w:before="0" w:line="240" w:lineRule="auto"/>
            </w:pPr>
            <w:r/>
            <w:r>
              <w:rPr>
                <w:rFonts w:ascii="Arial" w:hAnsi="Arial" w:eastAsia="Arial"/>
                <w:b/>
                <w:sz w:val="17"/>
              </w:rPr>
              <w:t>Uygulama Notları</w:t>
            </w:r>
          </w:p>
        </w:tc>
        <w:tc>
          <w:tcPr>
            <w:tcW w:type="dxa" w:w="8561"/>
            <w:vAlign w:val="center"/>
            <w:tcMar>
              <w:top w:w="55" w:type="dxa"/>
              <w:start w:w="70" w:type="dxa"/>
              <w:bottom w:w="55" w:type="dxa"/>
              <w:end w:w="70" w:type="dxa"/>
            </w:tcMar>
          </w:tcPr>
          <w:p>
            <w:pPr>
              <w:spacing w:after="0" w:before="0" w:line="240" w:lineRule="auto"/>
            </w:pPr>
            <w:r>
              <w:rPr>
                <w:b w:val="0"/>
                <w:sz w:val="16"/>
              </w:rPr>
              <w:t>Plan, TYMM 6. sınıf Bilişim Teknolojileri ve Yazılım Dersi öğretim programındaki öğrenme çıktısı ve uygulama yaklaşımı temel alınarak haftalık ders süresine uyarlanmıştır.</w:t>
            </w:r>
            <w:r>
              <w:rPr>
                <w:rFonts w:ascii="Arial" w:hAnsi="Arial" w:eastAsia="Arial"/>
                <w:b w:val="0"/>
                <w:sz w:val="17"/>
              </w:rPr>
            </w:r>
          </w:p>
        </w:tc>
      </w:tr>
    </w:tbl>
    <w:p>
      <w:pPr>
        <w:spacing w:before="100" w:after="0"/>
        <w:jc w:val="center"/>
      </w:pPr>
      <w:r>
        <w:rPr>
          <w:rFonts w:ascii="Arial" w:hAnsi="Arial"/>
          <w:b/>
          <w:sz w:val="18"/>
        </w:rPr>
        <w:t>Uygundur</w:t>
      </w:r>
    </w:p>
    <w:tbl>
      <w:tblPr>
        <w:tblW w:type="auto" w:w="0"/>
        <w:jc w:val="center"/>
        <w:tblLayout w:type="fixed"/>
        <w:tblLook w:firstColumn="1" w:firstRow="1" w:lastColumn="0" w:lastRow="0" w:noHBand="0" w:noVBand="1" w:val="04A0"/>
      </w:tblPr>
      <w:tblGrid>
        <w:gridCol w:w="5273"/>
        <w:gridCol w:w="5273"/>
      </w:tblGrid>
      <w:tr>
        <w:trPr>
          <w:cantSplit/>
        </w:trPr>
        <w:tc>
          <w:tcPr>
            <w:tcW w:type="dxa" w:w="5499"/>
            <w:tcMar>
              <w:top w:w="40" w:type="dxa"/>
              <w:start w:w="40" w:type="dxa"/>
              <w:bottom w:w="40" w:type="dxa"/>
              <w:end w:w="40" w:type="dxa"/>
            </w:tcMar>
            <w:tcBorders>
              <w:top w:val="nil"/>
              <w:left w:val="nil"/>
              <w:bottom w:val="nil"/>
              <w:right w:val="nil"/>
              <w:insideH w:val="nil"/>
              <w:insideV w:val="nil"/>
            </w:tcBorders>
          </w:tcPr>
          <w:p>
            <w:pPr>
              <w:spacing w:after="0" w:before="0" w:line="240" w:lineRule="auto"/>
              <w:jc w:val="center"/>
            </w:pPr>
            <w:r/>
            <w:r>
              <w:rPr>
                <w:rFonts w:ascii="Arial" w:hAnsi="Arial" w:eastAsia="Arial"/>
                <w:b/>
                <w:sz w:val="17"/>
              </w:rPr>
              <w:t>Bilgisayar ve Öğretim Teknolojileri Öğretmeni</w:t>
            </w:r>
          </w:p>
        </w:tc>
        <w:tc>
          <w:tcPr>
            <w:tcW w:type="dxa" w:w="5499"/>
            <w:tcMar>
              <w:top w:w="40" w:type="dxa"/>
              <w:start w:w="40" w:type="dxa"/>
              <w:bottom w:w="40" w:type="dxa"/>
              <w:end w:w="40" w:type="dxa"/>
            </w:tcMar>
            <w:tcBorders>
              <w:top w:val="nil"/>
              <w:left w:val="nil"/>
              <w:bottom w:val="nil"/>
              <w:right w:val="nil"/>
              <w:insideH w:val="nil"/>
              <w:insideV w:val="nil"/>
            </w:tcBorders>
          </w:tcPr>
          <w:p>
            <w:pPr>
              <w:spacing w:after="0" w:before="0" w:line="240" w:lineRule="auto"/>
              <w:jc w:val="center"/>
            </w:pPr>
            <w:r/>
            <w:r>
              <w:rPr>
                <w:rFonts w:ascii="Arial" w:hAnsi="Arial" w:eastAsia="Arial"/>
                <w:b/>
                <w:sz w:val="17"/>
              </w:rPr>
              <w:t>Okul Müdürü</w:t>
            </w:r>
          </w:p>
        </w:tc>
      </w:tr>
      <w:tr>
        <w:trPr>
          <w:cantSplit/>
        </w:trPr>
        <w:tc>
          <w:tcPr>
            <w:tcW w:type="dxa" w:w="5499"/>
            <w:tcMar>
              <w:top w:w="40" w:type="dxa"/>
              <w:start w:w="40" w:type="dxa"/>
              <w:bottom w:w="40" w:type="dxa"/>
              <w:end w:w="40" w:type="dxa"/>
            </w:tcMar>
            <w:tcBorders>
              <w:top w:val="nil"/>
              <w:left w:val="nil"/>
              <w:bottom w:val="nil"/>
              <w:right w:val="nil"/>
              <w:insideH w:val="nil"/>
              <w:insideV w:val="nil"/>
            </w:tcBorders>
          </w:tcPr>
          <w:p>
            <w:pPr>
              <w:spacing w:after="0" w:before="0" w:line="240" w:lineRule="auto"/>
              <w:jc w:val="center"/>
            </w:pPr>
            <w:r/>
            <w:r>
              <w:rPr>
                <w:rFonts w:ascii="Arial" w:hAnsi="Arial" w:eastAsia="Arial"/>
                <w:b w:val="0"/>
                <w:sz w:val="16"/>
              </w:rPr>
              <w:t>Ad Soyad / İmza</w:t>
            </w:r>
          </w:p>
        </w:tc>
        <w:tc>
          <w:tcPr>
            <w:tcW w:type="dxa" w:w="5499"/>
            <w:tcMar>
              <w:top w:w="40" w:type="dxa"/>
              <w:start w:w="40" w:type="dxa"/>
              <w:bottom w:w="40" w:type="dxa"/>
              <w:end w:w="40" w:type="dxa"/>
            </w:tcMar>
            <w:tcBorders>
              <w:top w:val="nil"/>
              <w:left w:val="nil"/>
              <w:bottom w:val="nil"/>
              <w:right w:val="nil"/>
              <w:insideH w:val="nil"/>
              <w:insideV w:val="nil"/>
            </w:tcBorders>
          </w:tcPr>
          <w:p>
            <w:pPr>
              <w:spacing w:after="0" w:before="0" w:line="240" w:lineRule="auto"/>
              <w:jc w:val="center"/>
            </w:pPr>
            <w:r/>
            <w:r>
              <w:rPr>
                <w:rFonts w:ascii="Arial" w:hAnsi="Arial" w:eastAsia="Arial"/>
                <w:b w:val="0"/>
                <w:sz w:val="16"/>
              </w:rPr>
              <w:t>Ad Soyad / İmza</w:t>
            </w:r>
          </w:p>
        </w:tc>
      </w:tr>
    </w:tbl>
    <w:sectPr w:rsidR="00FC693F" w:rsidRPr="0006063C" w:rsidSect="00034616">
      <w:pgSz w:w="11906" w:h="16838"/>
      <w:pgMar w:top="652" w:right="680" w:bottom="652" w:left="6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240" w:lineRule="auto"/>
    </w:pPr>
    <w:rPr>
      <w:rFonts w:ascii="Arial" w:hAnsi="Arial" w:eastAsia="Arial"/>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lanTitle">
    <w:name w:val="PlanTitle"/>
    <w:pPr>
      <w:spacing w:before="0" w:after="40"/>
    </w:pPr>
    <w:rPr>
      <w:rFonts w:ascii="Arial" w:hAnsi="Arial" w:eastAsia="Arial"/>
      <w:b/>
      <w:sz w:val="24"/>
    </w:rPr>
  </w:style>
  <w:style w:type="paragraph" w:customStyle="1" w:styleId="SectionHead">
    <w:name w:val="SectionHead"/>
    <w:pPr>
      <w:spacing w:before="60" w:after="40"/>
    </w:pPr>
    <w:rPr>
      <w:rFonts w:ascii="Arial" w:hAnsi="Arial" w:eastAsia="Arial"/>
      <w:b/>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5. Sınıf BTY Günlük Ders Planı - 1. Hafta</dc:title>
  <dc:subject>2026-2027 / BTY.5.1.1</dc:subject>
  <dc:creator/>
  <cp:keywords/>
  <dc:description>TYMM 5. sınıf BTY öğretim programı ve 2026-2027 haftalık takvim verileri esas alınarak hazırlanmıştır.</dc:description>
  <cp:lastModifiedBy/>
  <cp:revision>1</cp:revision>
  <dcterms:created xsi:type="dcterms:W3CDTF">2013-12-23T23:15:00Z</dcterms:created>
  <dcterms:modified xsi:type="dcterms:W3CDTF">2013-12-23T23:15:00Z</dcterms:modified>
  <cp:category/>
</cp:coreProperties>
</file>