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sz w:val="20"/>
        </w:rPr>
        <w:t>2026-2027 EĞİTİM – ÖĞRETİM YILI ………………………………… ORTAOKULU</w:t>
      </w:r>
    </w:p>
    <w:p>
      <w:pPr>
        <w:spacing w:after="60"/>
        <w:jc w:val="center"/>
      </w:pPr>
      <w:r>
        <w:rPr>
          <w:rFonts w:ascii="Arial" w:hAnsi="Arial" w:eastAsia="Arial"/>
          <w:b/>
          <w:sz w:val="22"/>
        </w:rPr>
        <w:t>6. SINIF BİLİŞİM TEKNOLOJİLERİ VE YAZILIM DERSİ GÜNLÜK DERS PLANI</w:t>
      </w:r>
    </w:p>
    <w:p>
      <w:pPr>
        <w:pStyle w:val="SectionHead"/>
        <w:jc w:val="left"/>
      </w:pPr>
      <w:r>
        <w:rPr>
          <w:color w:val="1F4E78"/>
        </w:rPr>
        <w:t>I. BÖLÜM: DERS BİLGİSİ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2636"/>
        <w:gridCol w:w="2636"/>
        <w:gridCol w:w="2636"/>
        <w:gridCol w:w="2636"/>
      </w:tblGrid>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Dersin Adı</w:t>
            </w:r>
          </w:p>
        </w:tc>
        <w:tc>
          <w:tcPr>
            <w:tcW w:type="dxa" w:w="3969"/>
            <w:vAlign w:val="center"/>
            <w:tcMar>
              <w:top w:w="55" w:type="dxa"/>
              <w:start w:w="70" w:type="dxa"/>
              <w:bottom w:w="55" w:type="dxa"/>
              <w:end w:w="70" w:type="dxa"/>
            </w:tcMar>
          </w:tcPr>
          <w:p>
            <w:pPr>
              <w:spacing w:after="0" w:before="0" w:line="240" w:lineRule="auto"/>
            </w:pPr>
            <w:r>
              <w:rPr>
                <w:b w:val="0"/>
                <w:sz w:val="16"/>
              </w:rPr>
              <w:t>Bilişim Teknolojileri ve Yazılım</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Tarih / Hafta</w:t>
            </w:r>
          </w:p>
        </w:tc>
        <w:tc>
          <w:tcPr>
            <w:tcW w:type="dxa" w:w="3855"/>
            <w:vAlign w:val="center"/>
            <w:tcMar>
              <w:top w:w="55" w:type="dxa"/>
              <w:start w:w="70" w:type="dxa"/>
              <w:bottom w:w="55" w:type="dxa"/>
              <w:end w:w="70" w:type="dxa"/>
            </w:tcMar>
          </w:tcPr>
          <w:p>
            <w:pPr>
              <w:spacing w:after="0" w:before="0" w:line="240" w:lineRule="auto"/>
            </w:pPr>
            <w:r>
              <w:rPr>
                <w:b w:val="0"/>
                <w:sz w:val="16"/>
              </w:rPr>
              <w:t>26 Nisan - 30 Nisan 2027 / 29. Hafta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Sınıf</w:t>
            </w:r>
          </w:p>
        </w:tc>
        <w:tc>
          <w:tcPr>
            <w:tcW w:type="dxa" w:w="3969"/>
            <w:vAlign w:val="center"/>
            <w:tcMar>
              <w:top w:w="55" w:type="dxa"/>
              <w:start w:w="70" w:type="dxa"/>
              <w:bottom w:w="55" w:type="dxa"/>
              <w:end w:w="70" w:type="dxa"/>
            </w:tcMar>
          </w:tcPr>
          <w:p>
            <w:pPr>
              <w:spacing w:after="0" w:before="0" w:line="240" w:lineRule="auto"/>
            </w:pPr>
            <w:r>
              <w:rPr>
                <w:b w:val="0"/>
                <w:sz w:val="16"/>
              </w:rPr>
              <w:t>6. Sınıf</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Süre</w:t>
            </w:r>
          </w:p>
        </w:tc>
        <w:tc>
          <w:tcPr>
            <w:tcW w:type="dxa" w:w="3855"/>
            <w:vAlign w:val="center"/>
            <w:tcMar>
              <w:top w:w="55" w:type="dxa"/>
              <w:start w:w="70" w:type="dxa"/>
              <w:bottom w:w="55" w:type="dxa"/>
              <w:end w:w="70" w:type="dxa"/>
            </w:tcMar>
          </w:tcPr>
          <w:p>
            <w:pPr>
              <w:spacing w:after="0" w:before="0" w:line="240" w:lineRule="auto"/>
            </w:pPr>
            <w:r>
              <w:rPr>
                <w:b w:val="0"/>
                <w:sz w:val="16"/>
              </w:rPr>
              <w:t>1+1 (toplam 80 dakika)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Tema / Ünite</w:t>
            </w:r>
          </w:p>
        </w:tc>
        <w:tc>
          <w:tcPr>
            <w:tcW w:type="dxa" w:w="9185"/>
            <w:vAlign w:val="center"/>
            <w:gridSpan w:val="3"/>
            <w:tcMar>
              <w:top w:w="55" w:type="dxa"/>
              <w:start w:w="70" w:type="dxa"/>
              <w:bottom w:w="55" w:type="dxa"/>
              <w:end w:w="70" w:type="dxa"/>
            </w:tcMar>
          </w:tcPr>
          <w:p>
            <w:pPr>
              <w:spacing w:after="0" w:before="0" w:line="240" w:lineRule="auto"/>
            </w:pPr>
            <w:r>
              <w:rPr>
                <w:b w:val="0"/>
                <w:sz w:val="16"/>
              </w:rPr>
              <w:t>Yazılım Tasarımı ve Programlama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İçerik Çerçevesi (Konu)</w:t>
            </w:r>
          </w:p>
        </w:tc>
        <w:tc>
          <w:tcPr>
            <w:tcW w:type="dxa" w:w="9185"/>
            <w:vAlign w:val="center"/>
            <w:gridSpan w:val="3"/>
            <w:tcMar>
              <w:top w:w="55" w:type="dxa"/>
              <w:start w:w="70" w:type="dxa"/>
              <w:bottom w:w="55" w:type="dxa"/>
              <w:end w:w="70" w:type="dxa"/>
            </w:tcMar>
          </w:tcPr>
          <w:p>
            <w:pPr>
              <w:spacing w:after="0" w:before="0" w:line="240" w:lineRule="auto"/>
            </w:pPr>
            <w:r>
              <w:rPr>
                <w:b w:val="0"/>
                <w:sz w:val="16"/>
              </w:rPr>
              <w:t>Blok Tabanlı Ortamda Tasarım ve Programlama / Yapay Zekâ Destekli Ürün Geliştirme ve Sunum</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Alan Becerileri</w:t>
            </w:r>
          </w:p>
        </w:tc>
        <w:tc>
          <w:tcPr>
            <w:tcW w:type="dxa" w:w="9185"/>
            <w:vAlign w:val="center"/>
            <w:gridSpan w:val="3"/>
            <w:tcMar>
              <w:top w:w="55" w:type="dxa"/>
              <w:start w:w="70" w:type="dxa"/>
              <w:bottom w:w="55" w:type="dxa"/>
              <w:end w:w="70" w:type="dxa"/>
            </w:tcMar>
          </w:tcPr>
          <w:p>
            <w:pPr>
              <w:spacing w:after="0" w:before="0" w:line="240" w:lineRule="auto"/>
            </w:pPr>
            <w:r>
              <w:rPr>
                <w:b w:val="0"/>
                <w:sz w:val="16"/>
              </w:rPr>
              <w:t>BTYAB3. Yazılım Geliştirme</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Kavramsal Beceriler</w:t>
            </w:r>
          </w:p>
        </w:tc>
        <w:tc>
          <w:tcPr>
            <w:tcW w:type="dxa" w:w="9185"/>
            <w:vAlign w:val="center"/>
            <w:gridSpan w:val="3"/>
            <w:tcMar>
              <w:top w:w="55" w:type="dxa"/>
              <w:start w:w="70" w:type="dxa"/>
              <w:bottom w:w="55" w:type="dxa"/>
              <w:end w:w="70" w:type="dxa"/>
            </w:tcMar>
          </w:tcPr>
          <w:p>
            <w:pPr>
              <w:spacing w:after="0" w:before="0" w:line="240" w:lineRule="auto"/>
            </w:pPr>
            <w:r>
              <w:rPr>
                <w:b w:val="0"/>
                <w:sz w:val="16"/>
              </w:rPr>
              <w:t>— (TYMM tema düzeyinde ayrıca belirtilmemiştir.)</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Eğilimler</w:t>
            </w:r>
          </w:p>
        </w:tc>
        <w:tc>
          <w:tcPr>
            <w:tcW w:type="dxa" w:w="9185"/>
            <w:vAlign w:val="center"/>
            <w:gridSpan w:val="3"/>
            <w:tcMar>
              <w:top w:w="55" w:type="dxa"/>
              <w:start w:w="70" w:type="dxa"/>
              <w:bottom w:w="55" w:type="dxa"/>
              <w:end w:w="70" w:type="dxa"/>
            </w:tcMar>
          </w:tcPr>
          <w:p>
            <w:pPr>
              <w:spacing w:after="0" w:before="0" w:line="240" w:lineRule="auto"/>
            </w:pPr>
            <w:r>
              <w:rPr>
                <w:b w:val="0"/>
                <w:sz w:val="16"/>
              </w:rPr>
              <w:t>E1.1. Merak, E2.1. Empati</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Anahtar Kavramlar</w:t>
            </w:r>
          </w:p>
        </w:tc>
        <w:tc>
          <w:tcPr>
            <w:tcW w:type="dxa" w:w="9185"/>
            <w:vAlign w:val="center"/>
            <w:gridSpan w:val="3"/>
            <w:tcMar>
              <w:top w:w="55" w:type="dxa"/>
              <w:start w:w="70" w:type="dxa"/>
              <w:bottom w:w="55" w:type="dxa"/>
              <w:end w:w="70" w:type="dxa"/>
            </w:tcMar>
          </w:tcPr>
          <w:p>
            <w:pPr>
              <w:spacing w:after="0" w:before="0" w:line="240" w:lineRule="auto"/>
            </w:pPr>
            <w:r>
              <w:rPr>
                <w:b w:val="0"/>
                <w:sz w:val="16"/>
              </w:rPr>
              <w:t>blok tabanlı programlama, döngüler, fonksiyon, hata ayıklama, karakter hareketleri, koşul blokları, planlama, proje, sürükle-bırak, yapay zekâ, yapay zekâ bileşenleri</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Öğrenme Çıktısı ve</w:t>
              <w:br/>
              <w:t>Süreç Bileşenleri</w:t>
            </w:r>
          </w:p>
        </w:tc>
        <w:tc>
          <w:tcPr>
            <w:tcW w:type="dxa" w:w="9185"/>
            <w:vAlign w:val="center"/>
            <w:gridSpan w:val="3"/>
            <w:tcMar>
              <w:top w:w="55" w:type="dxa"/>
              <w:start w:w="70" w:type="dxa"/>
              <w:bottom w:w="55" w:type="dxa"/>
              <w:end w:w="70" w:type="dxa"/>
            </w:tcMar>
          </w:tcPr>
          <w:p>
            <w:pPr>
              <w:spacing w:after="0" w:before="0" w:line="240" w:lineRule="auto"/>
            </w:pPr>
            <w:r>
              <w:rPr>
                <w:b w:val="0"/>
                <w:sz w:val="16"/>
              </w:rPr>
              <w:t>BTY.6.6.2. Blok tabanlı ortamda yazılım geliştirme sürecini yönetebilme</w:t>
              <w:br/>
              <w:t>BTY.6.6.3. Blok tabanlı ortamda yapay zekâ destekli ürün ortaya koyabilme</w:t>
              <w:br/>
              <w:t>a) Blok tabanlı ortamda yazılım geliştirme sürecini planlar.</w:t>
              <w:br/>
              <w:t>b) Blok tabanlı ortamda yazılımı tasarlar.</w:t>
              <w:br/>
              <w:t>c) Blok tabanlı ortamda yazılımı oluşturur.</w:t>
              <w:br/>
              <w:t>ç) Blok tabanlı ortamda oluşturulan yazılımı değerlendirir.</w:t>
              <w:br/>
              <w:t>a) Blok tabanlı ortamda yapay zekâ destekli ürün için gereksinimleri belirler.</w:t>
              <w:br/>
              <w:t>b) Blok tabanlı ortamda yapay zekâ destekli ürün için kullanılacak araç gereçleri seçer.</w:t>
              <w:br/>
              <w:t>c) Blok tabanlı ortamda yapay zekâ destekli ürün oluşturur.</w:t>
              <w:br/>
              <w:t>ç) Blok tabanlı ortamda yapay zekâ destekli ürünü belirlenen ölçütleri karşılayacak şekilde çalışır hâle getirir.</w:t>
            </w:r>
            <w:r>
              <w:rPr>
                <w:rFonts w:ascii="Arial" w:hAnsi="Arial" w:eastAsia="Arial"/>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Yöntem / Teknik</w:t>
            </w:r>
          </w:p>
        </w:tc>
        <w:tc>
          <w:tcPr>
            <w:tcW w:type="dxa" w:w="3969"/>
            <w:vAlign w:val="center"/>
            <w:tcMar>
              <w:top w:w="55" w:type="dxa"/>
              <w:start w:w="70" w:type="dxa"/>
              <w:bottom w:w="55" w:type="dxa"/>
              <w:end w:w="70" w:type="dxa"/>
            </w:tcMar>
          </w:tcPr>
          <w:p>
            <w:pPr>
              <w:spacing w:after="0" w:before="0" w:line="240" w:lineRule="auto"/>
            </w:pPr>
            <w:r>
              <w:rPr>
                <w:b w:val="0"/>
                <w:sz w:val="16"/>
              </w:rPr>
              <w:t>proje tabanlı öğrenme, gösterip yaptırma, problem çözme, iş birlikli öğrenme, hata ayıklama, akran değerlendirme</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Araç-Gereç / Materyal</w:t>
            </w:r>
          </w:p>
        </w:tc>
        <w:tc>
          <w:tcPr>
            <w:tcW w:type="dxa" w:w="3855"/>
            <w:vAlign w:val="center"/>
            <w:tcMar>
              <w:top w:w="55" w:type="dxa"/>
              <w:start w:w="70" w:type="dxa"/>
              <w:bottom w:w="55" w:type="dxa"/>
              <w:end w:w="70" w:type="dxa"/>
            </w:tcMar>
          </w:tcPr>
          <w:p>
            <w:pPr>
              <w:spacing w:after="0" w:before="0" w:line="240" w:lineRule="auto"/>
            </w:pPr>
            <w:r>
              <w:rPr>
                <w:b w:val="0"/>
                <w:sz w:val="16"/>
              </w:rPr>
              <w:t>bilgisayar, blok tabanlı programlama ortamı, proje planı/test tablosu, gerekirse öğretmen kontrollü yapay zekâ bileşeni, kontrol listesi</w:t>
            </w:r>
            <w:r>
              <w:rPr>
                <w:rFonts w:ascii="Arial" w:hAnsi="Arial" w:eastAsia="Arial"/>
                <w:b w:val="0"/>
                <w:sz w:val="17"/>
              </w:rPr>
            </w:r>
          </w:p>
        </w:tc>
      </w:tr>
    </w:tbl>
    <w:p>
      <w:pPr>
        <w:pStyle w:val="SectionHead"/>
        <w:jc w:val="left"/>
      </w:pPr>
      <w:r>
        <w:rPr>
          <w:color w:val="1F4E78"/>
        </w:rPr>
        <w:t>II. BÖLÜM: PROGRAMLAR ARASI BİLEŞENLER</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Sosyal-Duygusal Öğrenme Becerileri</w:t>
            </w:r>
          </w:p>
        </w:tc>
        <w:tc>
          <w:tcPr>
            <w:tcW w:type="dxa" w:w="8561"/>
            <w:vAlign w:val="center"/>
            <w:tcMar>
              <w:top w:w="55" w:type="dxa"/>
              <w:start w:w="70" w:type="dxa"/>
              <w:bottom w:w="55" w:type="dxa"/>
              <w:end w:w="70" w:type="dxa"/>
            </w:tcMar>
          </w:tcPr>
          <w:p>
            <w:pPr>
              <w:spacing w:after="0" w:before="0" w:line="240" w:lineRule="auto"/>
            </w:pPr>
            <w:r>
              <w:rPr>
                <w:b w:val="0"/>
                <w:sz w:val="16"/>
              </w:rPr>
              <w:t>SDB1.2. Öz Düzenleme, SDB2.2. İş Birliği, SDB3.3. Sorumlu Karar Verme (tema düzeyindeki bileşenlerden bu haftanın etkinliklerinde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Değerler</w:t>
            </w:r>
          </w:p>
        </w:tc>
        <w:tc>
          <w:tcPr>
            <w:tcW w:type="dxa" w:w="8561"/>
            <w:vAlign w:val="center"/>
            <w:tcMar>
              <w:top w:w="55" w:type="dxa"/>
              <w:start w:w="70" w:type="dxa"/>
              <w:bottom w:w="55" w:type="dxa"/>
              <w:end w:w="70" w:type="dxa"/>
            </w:tcMar>
          </w:tcPr>
          <w:p>
            <w:pPr>
              <w:spacing w:after="0" w:before="0" w:line="240" w:lineRule="auto"/>
            </w:pPr>
            <w:r>
              <w:rPr>
                <w:b w:val="0"/>
                <w:sz w:val="16"/>
              </w:rPr>
              <w:t>D3. Çalışkanlık, D6. Dürüstlük, D12. Sabır (tema düzeyindeki değerlerden bu haftada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Okuryazarlık Becerileri</w:t>
            </w:r>
          </w:p>
        </w:tc>
        <w:tc>
          <w:tcPr>
            <w:tcW w:type="dxa" w:w="8561"/>
            <w:vAlign w:val="center"/>
            <w:tcMar>
              <w:top w:w="55" w:type="dxa"/>
              <w:start w:w="70" w:type="dxa"/>
              <w:bottom w:w="55" w:type="dxa"/>
              <w:end w:w="70" w:type="dxa"/>
            </w:tcMar>
          </w:tcPr>
          <w:p>
            <w:pPr>
              <w:spacing w:after="0" w:before="0" w:line="240" w:lineRule="auto"/>
            </w:pPr>
            <w:r>
              <w:rPr>
                <w:b w:val="0"/>
                <w:sz w:val="16"/>
              </w:rPr>
              <w:t>OB1. Bilgi Okuryazarlığı, OB2. Dijital Okuryazarlık (tema düzeyindeki okuryazarlıklardan bu haftada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Beceriler Arası İlişkiler</w:t>
            </w:r>
          </w:p>
        </w:tc>
        <w:tc>
          <w:tcPr>
            <w:tcW w:type="dxa" w:w="8561"/>
            <w:vAlign w:val="center"/>
            <w:tcMar>
              <w:top w:w="55" w:type="dxa"/>
              <w:start w:w="70" w:type="dxa"/>
              <w:bottom w:w="55" w:type="dxa"/>
              <w:end w:w="70" w:type="dxa"/>
            </w:tcMar>
          </w:tcPr>
          <w:p>
            <w:pPr>
              <w:spacing w:after="0" w:before="0" w:line="240" w:lineRule="auto"/>
            </w:pPr>
            <w:r>
              <w:rPr>
                <w:b w:val="0"/>
                <w:sz w:val="16"/>
              </w:rPr>
              <w:t>— (TYMM tema düzeyinde ayrıca belirtilmemiştir.)</w:t>
            </w:r>
            <w:r>
              <w:rPr>
                <w:rFonts w:ascii="Arial" w:hAnsi="Arial" w:eastAsia="Arial"/>
                <w:b w:val="0"/>
                <w:sz w:val="17"/>
              </w:rPr>
            </w:r>
          </w:p>
        </w:tc>
      </w:tr>
    </w:tbl>
    <w:p>
      <w:pPr>
        <w:pStyle w:val="SectionHead"/>
        <w:jc w:val="left"/>
      </w:pPr>
      <w:r>
        <w:rPr>
          <w:color w:val="1F4E78"/>
        </w:rPr>
        <w:t>III. BÖLÜM: ÖĞRENME-ÖĞRETME YAŞANTILARI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1F4E78"/>
          </w:tcPr>
          <w:p>
            <w:pPr>
              <w:spacing w:after="0" w:before="0" w:line="240" w:lineRule="auto"/>
              <w:jc w:val="center"/>
            </w:pPr>
            <w:r/>
            <w:r>
              <w:rPr>
                <w:rFonts w:ascii="Arial" w:hAnsi="Arial" w:eastAsia="Arial"/>
                <w:b/>
                <w:color w:val="FFFFFF"/>
                <w:sz w:val="17"/>
              </w:rPr>
              <w:t>Basamak / Özellik</w:t>
            </w:r>
          </w:p>
        </w:tc>
        <w:tc>
          <w:tcPr>
            <w:tcW w:type="dxa" w:w="8561"/>
            <w:vAlign w:val="center"/>
            <w:tcMar>
              <w:top w:w="55" w:type="dxa"/>
              <w:start w:w="70" w:type="dxa"/>
              <w:bottom w:w="55" w:type="dxa"/>
              <w:end w:w="70" w:type="dxa"/>
            </w:tcMar>
            <w:shd w:fill="1F4E78"/>
          </w:tcPr>
          <w:p>
            <w:pPr>
              <w:spacing w:after="0" w:before="0" w:line="240" w:lineRule="auto"/>
              <w:jc w:val="center"/>
            </w:pPr>
            <w:r/>
            <w:r>
              <w:rPr>
                <w:rFonts w:ascii="Arial" w:hAnsi="Arial" w:eastAsia="Arial"/>
                <w:b/>
                <w:color w:val="FFFFFF"/>
                <w:sz w:val="17"/>
              </w:rPr>
              <w:t>Uygulama</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Temel Kabuller</w:t>
            </w:r>
          </w:p>
        </w:tc>
        <w:tc>
          <w:tcPr>
            <w:tcW w:type="dxa" w:w="8561"/>
            <w:vAlign w:val="center"/>
            <w:tcMar>
              <w:top w:w="55" w:type="dxa"/>
              <w:start w:w="70" w:type="dxa"/>
              <w:bottom w:w="55" w:type="dxa"/>
              <w:end w:w="70" w:type="dxa"/>
            </w:tcMar>
          </w:tcPr>
          <w:p>
            <w:pPr>
              <w:spacing w:after="0" w:before="0" w:line="240" w:lineRule="auto"/>
            </w:pPr>
            <w:r>
              <w:rPr>
                <w:b w:val="0"/>
                <w:sz w:val="16"/>
              </w:rPr>
              <w:t>Öğrencilerin temel bilgisayar ve yapay zekâ farkındalığına; algoritma, problem çözme ve hata ayıklama hakkında önceki öğrenmelere sahip oldukları kabul edilir.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Ön Değerlendirme Süreci</w:t>
            </w:r>
          </w:p>
        </w:tc>
        <w:tc>
          <w:tcPr>
            <w:tcW w:type="dxa" w:w="8561"/>
            <w:vAlign w:val="center"/>
            <w:tcMar>
              <w:top w:w="55" w:type="dxa"/>
              <w:start w:w="70" w:type="dxa"/>
              <w:bottom w:w="55" w:type="dxa"/>
              <w:end w:w="70" w:type="dxa"/>
            </w:tcMar>
          </w:tcPr>
          <w:p>
            <w:pPr>
              <w:spacing w:after="0" w:before="0" w:line="240" w:lineRule="auto"/>
            </w:pPr>
            <w:r>
              <w:rPr>
                <w:b w:val="0"/>
                <w:sz w:val="16"/>
              </w:rPr>
              <w:t>Problem çözme ve algoritmik düşünmeyi ortaya çıkaracak kısa görevler verilir. Basit bir karakter hareketi veya günlük bir işlemin adımlarını sıralama üzerinden öğrencilerin blok tabanlı ortam deneyimi, sıralama ve hata ayıklama becerileri gözlenir.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Köprü Kurma</w:t>
            </w:r>
          </w:p>
        </w:tc>
        <w:tc>
          <w:tcPr>
            <w:tcW w:type="dxa" w:w="8561"/>
            <w:vAlign w:val="center"/>
            <w:tcMar>
              <w:top w:w="55" w:type="dxa"/>
              <w:start w:w="70" w:type="dxa"/>
              <w:bottom w:w="55" w:type="dxa"/>
              <w:end w:w="70" w:type="dxa"/>
            </w:tcMar>
          </w:tcPr>
          <w:p>
            <w:pPr>
              <w:spacing w:after="0" w:before="0" w:line="240" w:lineRule="auto"/>
            </w:pPr>
            <w:r>
              <w:rPr>
                <w:b w:val="0"/>
                <w:sz w:val="16"/>
              </w:rPr>
              <w:t>Günlük yaşam problemleri; navigasyonun rota seçmesi, sesli asistanın hatırlatma üretmesi ve makinelerin belirli adımlarla çalışması üzerinden programlama, algoritma ve yapay zekâ destekli problem çözmeyle ilişkilendirilir.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Öğrenme-Öğretme Uygulamaları</w:t>
            </w:r>
          </w:p>
        </w:tc>
        <w:tc>
          <w:tcPr>
            <w:tcW w:type="dxa" w:w="8561"/>
            <w:vAlign w:val="center"/>
            <w:tcMar>
              <w:top w:w="55" w:type="dxa"/>
              <w:start w:w="70" w:type="dxa"/>
              <w:bottom w:w="55" w:type="dxa"/>
              <w:end w:w="70" w:type="dxa"/>
            </w:tcMar>
          </w:tcPr>
          <w:p>
            <w:r>
              <w:rPr>
                <w:b/>
                <w:color w:val="1F4E79"/>
                <w:sz w:val="16"/>
              </w:rPr>
              <w:t>1. DERS SAATİ (40 dk) – BTY.6.6.2’nin kapanışı</w:t>
            </w:r>
          </w:p>
          <w:p>
            <w:r>
              <w:rPr>
                <w:b w:val="0"/>
                <w:sz w:val="16"/>
              </w:rPr>
              <w:t>0–10 dk | Son kontrol: Blok tabanlı proje başlangıç hedefleri ve başarı ölçütlerine göre incelenir; çalışmayan işlevler varsa son hata ayıklama yapılır.</w:t>
            </w:r>
          </w:p>
          <w:p>
            <w:r>
              <w:rPr>
                <w:b w:val="0"/>
                <w:sz w:val="16"/>
              </w:rPr>
              <w:t>10–24 dk | Ürün değerlendirmesi: Gruplar projeyi kısa demo ile sunar; akranlar çalışırlık, tasarım, kod düzeni ve kullanıcı deneyimi açısından geri bildirim verir.</w:t>
            </w:r>
          </w:p>
          <w:p>
            <w:r>
              <w:rPr>
                <w:b w:val="0"/>
                <w:sz w:val="16"/>
              </w:rPr>
              <w:t>24–34 dk | Revizyon ve arşiv: Bir geri bildirim uygulanır, proje dosyası ve kısa proje özeti dijital portfolyoya eklenir.</w:t>
            </w:r>
          </w:p>
          <w:p>
            <w:r>
              <w:rPr>
                <w:b w:val="0"/>
                <w:sz w:val="16"/>
              </w:rPr>
              <w:t>34–40 dk | Yansıtma: Öğrenci planlama–tasarım–oluşturma–değerlendirme döngüsünde en çok öğrendiği aşamayı açıklar.</w:t>
            </w:r>
          </w:p>
          <w:p>
            <w:r>
              <w:rPr>
                <w:b/>
                <w:color w:val="1F4E79"/>
                <w:sz w:val="16"/>
              </w:rPr>
              <w:t>2. DERS SAATİ (40 dk) – BTY.6.6.3’e giriş</w:t>
            </w:r>
          </w:p>
          <w:p>
            <w:r>
              <w:rPr>
                <w:b w:val="0"/>
                <w:sz w:val="16"/>
              </w:rPr>
              <w:t>0–8 dk | Yapay zekâ özelliği: Günlük yapay zekâ destekli ürün örnekleri üzerinden “ürün hangi veriyi alıyor, hangi kararı/çıktıyı üretiyor?” soruları tartışılır.</w:t>
            </w:r>
          </w:p>
          <w:p>
            <w:r>
              <w:rPr>
                <w:b w:val="0"/>
                <w:sz w:val="16"/>
              </w:rPr>
              <w:t>8–20 dk | Gereksinim belirleme: Gruplar blok tabanlı ortamda geliştirilebilecek yapay zekâ destekli basit bir ürün problemi seçer; kullanıcı ihtiyacı ve başarı ölçütlerini yazar.</w:t>
            </w:r>
          </w:p>
          <w:p>
            <w:r>
              <w:rPr>
                <w:b w:val="0"/>
                <w:sz w:val="16"/>
              </w:rPr>
              <w:t>20–32 dk | Araç-gereç seçimi: Blok tabanlı ortam, hazır yapay zekâ eklentisi/modeli, güvenli örnek veri, mikrofon/kamera gereksinimi gibi seçenekler mahremiyet ve okul imkânları açısından değerlendirilir.</w:t>
            </w:r>
          </w:p>
          <w:p>
            <w:r>
              <w:rPr>
                <w:b w:val="0"/>
                <w:sz w:val="16"/>
              </w:rPr>
              <w:t>32–40 dk | Proje taslağı: Girdi–işlem/model–çıktı ve kullanıcı etkileşimi tek sayfalık şemaya dönüştürülür.</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Farklılaştırma – Destekleme</w:t>
            </w:r>
          </w:p>
        </w:tc>
        <w:tc>
          <w:tcPr>
            <w:tcW w:type="dxa" w:w="8561"/>
            <w:vAlign w:val="center"/>
            <w:tcMar>
              <w:top w:w="55" w:type="dxa"/>
              <w:start w:w="70" w:type="dxa"/>
              <w:bottom w:w="55" w:type="dxa"/>
              <w:end w:w="70" w:type="dxa"/>
            </w:tcMar>
          </w:tcPr>
          <w:p>
            <w:pPr>
              <w:spacing w:after="0" w:before="0" w:line="240" w:lineRule="auto"/>
            </w:pPr>
            <w:r>
              <w:rPr>
                <w:b w:val="0"/>
                <w:sz w:val="16"/>
              </w:rPr>
              <w:t>Kod bloklarını renk/işlev gruplarıyla gösteren görsel yönerge, adım adım görev kartı ve çalışan örnek başlangıç dosyası sunulur. Öğrencinin tüm projeyi bir anda tamamlaması yerine tek işlevi çalıştırıp test etmesi sağlanır; akran desteği kullanılabilir.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Farklılaştırma – Zenginleştirme</w:t>
            </w:r>
          </w:p>
        </w:tc>
        <w:tc>
          <w:tcPr>
            <w:tcW w:type="dxa" w:w="8561"/>
            <w:vAlign w:val="center"/>
            <w:tcMar>
              <w:top w:w="55" w:type="dxa"/>
              <w:start w:w="70" w:type="dxa"/>
              <w:bottom w:w="55" w:type="dxa"/>
              <w:end w:w="70" w:type="dxa"/>
            </w:tcMar>
          </w:tcPr>
          <w:p>
            <w:pPr>
              <w:spacing w:after="0" w:before="0" w:line="240" w:lineRule="auto"/>
            </w:pPr>
            <w:r>
              <w:rPr>
                <w:b w:val="0"/>
                <w:sz w:val="16"/>
              </w:rPr>
              <w:t>İleri düzey öğrencilerden aynı işlev için alternatif algoritma geliştirmeleri, kod tekrarını azaltmaları, ek test senaryosu oluşturmaları veya ürüne güvenli ve açıklanabilir ek özellik tasarlamaları istenir.</w:t>
            </w:r>
            <w:r>
              <w:rPr>
                <w:rFonts w:ascii="Arial" w:hAnsi="Arial" w:eastAsia="Arial"/>
                <w:b w:val="0"/>
                <w:sz w:val="17"/>
              </w:rPr>
            </w:r>
          </w:p>
        </w:tc>
      </w:tr>
    </w:tbl>
    <w:p>
      <w:pPr>
        <w:pStyle w:val="SectionHead"/>
        <w:jc w:val="left"/>
      </w:pPr>
      <w:r>
        <w:rPr>
          <w:color w:val="1F4E78"/>
        </w:rPr>
        <w:t>IV. BÖLÜM: ÖLÇME VE DEĞERLENDİRME / ÖĞRENME KANITLARI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10546"/>
      </w:tblGrid>
      <w:tr>
        <w:trPr>
          <w:cantSplit/>
        </w:trPr>
        <w:tc>
          <w:tcPr>
            <w:tcW w:type="dxa" w:w="10998"/>
            <w:vAlign w:val="center"/>
            <w:tcMar>
              <w:top w:w="55" w:type="dxa"/>
              <w:start w:w="70" w:type="dxa"/>
              <w:bottom w:w="55" w:type="dxa"/>
              <w:end w:w="70" w:type="dxa"/>
            </w:tcMar>
          </w:tcPr>
          <w:p>
            <w:pPr>
              <w:spacing w:after="0" w:before="0" w:line="240" w:lineRule="auto"/>
            </w:pPr>
            <w:r>
              <w:rPr>
                <w:b w:val="0"/>
                <w:sz w:val="16"/>
              </w:rPr>
              <w:t>Süreç boyunca planlama, blokları amaca uygun kullanma, test etme, hata ayıklama, iş birliği ve gerekçeli revizyon davranışları gözlem formu/kontrol listesiyle izlenir. Haftalık ürün veya proje sürümü çalışırlık, kod düzeni, problemle uyum ve kullanıcı deneyimi ölçütleriyle değerlendirilir. Öğrenci kısa öz değerlendirmede yaptığı değişikliği ve sonucunu açıklar. TYMM tema düzeyinde önerilen araçlar: kontrol listesi, gözlem formu, akran değerlendirme formu, rubrik ölçeği ve öz değerlendirme formu.</w:t>
            </w:r>
            <w:r>
              <w:rPr>
                <w:rFonts w:ascii="Arial" w:hAnsi="Arial" w:eastAsia="Arial"/>
                <w:b w:val="0"/>
                <w:sz w:val="17"/>
              </w:rPr>
            </w:r>
          </w:p>
        </w:tc>
      </w:tr>
    </w:tbl>
    <w:p>
      <w:pPr>
        <w:pStyle w:val="SectionHead"/>
        <w:jc w:val="left"/>
      </w:pPr>
      <w:r>
        <w:rPr>
          <w:color w:val="1F4E78"/>
        </w:rPr>
        <w:t>V. BÖLÜM: DERSİN DİĞER DERSLERLE İLİŞKİSİ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10546"/>
      </w:tblGrid>
      <w:tr>
        <w:trPr>
          <w:cantSplit/>
        </w:trPr>
        <w:tc>
          <w:tcPr>
            <w:tcW w:type="dxa" w:w="10998"/>
            <w:vAlign w:val="center"/>
            <w:tcMar>
              <w:top w:w="55" w:type="dxa"/>
              <w:start w:w="70" w:type="dxa"/>
              <w:bottom w:w="55" w:type="dxa"/>
              <w:end w:w="70" w:type="dxa"/>
            </w:tcMar>
          </w:tcPr>
          <w:p>
            <w:pPr>
              <w:spacing w:after="0" w:before="0" w:line="240" w:lineRule="auto"/>
            </w:pPr>
            <w:r>
              <w:rPr>
                <w:b w:val="0"/>
                <w:sz w:val="16"/>
              </w:rPr>
              <w:t>Görsel Sanatlar, Matematik, Müzik, Sosyal Bilgiler, Türkçe</w:t>
            </w:r>
            <w:r>
              <w:rPr>
                <w:rFonts w:ascii="Arial" w:hAnsi="Arial" w:eastAsia="Arial"/>
                <w:b w:val="0"/>
                <w:sz w:val="17"/>
              </w:rPr>
            </w:r>
          </w:p>
        </w:tc>
      </w:tr>
    </w:tbl>
    <w:p>
      <w:pPr>
        <w:pStyle w:val="SectionHead"/>
        <w:jc w:val="left"/>
      </w:pPr>
      <w:r>
        <w:rPr>
          <w:color w:val="1F4E78"/>
        </w:rPr>
        <w:t>VI. BÖLÜM: PLANIN UYGULANMASIYLA İLGİLİ DİĞER AÇIKLAMALAR</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Uygulama Notları</w:t>
            </w:r>
          </w:p>
        </w:tc>
        <w:tc>
          <w:tcPr>
            <w:tcW w:type="dxa" w:w="8561"/>
            <w:vAlign w:val="center"/>
            <w:tcMar>
              <w:top w:w="55" w:type="dxa"/>
              <w:start w:w="70" w:type="dxa"/>
              <w:bottom w:w="55" w:type="dxa"/>
              <w:end w:w="70" w:type="dxa"/>
            </w:tcMar>
          </w:tcPr>
          <w:p>
            <w:pPr>
              <w:spacing w:after="0" w:before="0" w:line="240" w:lineRule="auto"/>
            </w:pPr>
            <w:r>
              <w:rPr>
                <w:b w:val="0"/>
                <w:sz w:val="16"/>
              </w:rPr>
              <w:t>Plan, TYMM 6. sınıf Bilişim Teknolojileri ve Yazılım Dersi öğretim programındaki öğrenme çıktısı ve uygulama yaklaşımı temel alınarak haftalık ders süresine uyarlanmıştır. Yapay zekâ araçlarında yaş koşulları, okul politikası ve kişisel veri güvenliği gözetilmeli; gerçek kişisel veri, biyometrik veri veya öğrenciye ait hassas içerik kullanılmamalıdır.</w:t>
            </w:r>
            <w:r>
              <w:rPr>
                <w:rFonts w:ascii="Arial" w:hAnsi="Arial" w:eastAsia="Arial"/>
                <w:b w:val="0"/>
                <w:sz w:val="17"/>
              </w:rPr>
            </w:r>
          </w:p>
        </w:tc>
      </w:tr>
    </w:tbl>
    <w:p>
      <w:pPr>
        <w:spacing w:before="100" w:after="0"/>
        <w:jc w:val="center"/>
      </w:pPr>
      <w:r>
        <w:rPr>
          <w:rFonts w:ascii="Arial" w:hAnsi="Arial"/>
          <w:b/>
          <w:sz w:val="18"/>
        </w:rPr>
        <w:t>Uygundur</w:t>
      </w:r>
    </w:p>
    <w:tbl>
      <w:tblPr>
        <w:tblW w:type="auto" w:w="0"/>
        <w:jc w:val="center"/>
        <w:tblLayout w:type="fixed"/>
        <w:tblLook w:firstColumn="1" w:firstRow="1" w:lastColumn="0" w:lastRow="0" w:noHBand="0" w:noVBand="1" w:val="04A0"/>
      </w:tblPr>
      <w:tblGrid>
        <w:gridCol w:w="5273"/>
        <w:gridCol w:w="5273"/>
      </w:tblGrid>
      <w:tr>
        <w:trPr>
          <w:cantSplit/>
        </w:trPr>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sz w:val="17"/>
              </w:rPr>
              <w:t>Bilgisayar ve Öğretim Teknolojileri Öğretmeni</w:t>
            </w:r>
          </w:p>
        </w:tc>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sz w:val="17"/>
              </w:rPr>
              <w:t>Okul Müdürü</w:t>
            </w:r>
          </w:p>
        </w:tc>
      </w:tr>
      <w:tr>
        <w:trPr>
          <w:cantSplit/>
        </w:trPr>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val="0"/>
                <w:sz w:val="16"/>
              </w:rPr>
              <w:t>Ad Soyad / İmza</w:t>
            </w:r>
          </w:p>
        </w:tc>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val="0"/>
                <w:sz w:val="16"/>
              </w:rPr>
              <w:t>Ad Soyad / İmza</w:t>
            </w:r>
          </w:p>
        </w:tc>
      </w:tr>
    </w:tbl>
    <w:sectPr w:rsidR="00FC693F" w:rsidRPr="0006063C" w:rsidSect="00034616">
      <w:pgSz w:w="11906" w:h="16838"/>
      <w:pgMar w:top="652" w:right="680" w:bottom="652"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Title">
    <w:name w:val="PlanTitle"/>
    <w:pPr>
      <w:spacing w:before="0" w:after="40"/>
    </w:pPr>
    <w:rPr>
      <w:rFonts w:ascii="Arial" w:hAnsi="Arial" w:eastAsia="Arial"/>
      <w:b/>
      <w:sz w:val="24"/>
    </w:rPr>
  </w:style>
  <w:style w:type="paragraph" w:customStyle="1" w:styleId="SectionHead">
    <w:name w:val="SectionHead"/>
    <w:pPr>
      <w:spacing w:before="60" w:after="40"/>
    </w:pPr>
    <w:rPr>
      <w:rFonts w:ascii="Arial" w:hAnsi="Arial" w:eastAsia="Arial"/>
      <w: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Sınıf BTY Günlük Ders Planı - 1. Hafta</dc:title>
  <dc:subject>2026-2027 / BTY.5.1.1</dc:subject>
  <dc:creator/>
  <cp:keywords/>
  <dc:description>TYMM 5. sınıf BTY öğretim programı ve 2026-2027 haftalık takvim verileri esas alınarak hazırlanmıştır.</dc:description>
  <cp:lastModifiedBy/>
  <cp:revision>1</cp:revision>
  <dcterms:created xsi:type="dcterms:W3CDTF">2013-12-23T23:15:00Z</dcterms:created>
  <dcterms:modified xsi:type="dcterms:W3CDTF">2013-12-23T23:15:00Z</dcterms:modified>
  <cp:category/>
</cp:coreProperties>
</file>