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20"/>
        </w:rPr>
        <w:t>2026-2027 EĞİTİM – ÖĞRETİM YILI ………………………………… ORTAOKULU</w:t>
      </w:r>
    </w:p>
    <w:p>
      <w:pPr>
        <w:spacing w:after="60"/>
        <w:jc w:val="center"/>
      </w:pPr>
      <w:r>
        <w:rPr>
          <w:rFonts w:ascii="Arial" w:hAnsi="Arial" w:eastAsia="Arial"/>
          <w:b/>
          <w:sz w:val="22"/>
        </w:rPr>
        <w:t>6. SINIF BİLİŞİM TEKNOLOJİLERİ VE YAZILIM DERSİ GÜNLÜK DERS PLANI</w:t>
      </w:r>
    </w:p>
    <w:p>
      <w:pPr>
        <w:pStyle w:val="SectionHead"/>
        <w:jc w:val="left"/>
      </w:pPr>
      <w:r>
        <w:rPr>
          <w:color w:val="1F4E78"/>
        </w:rPr>
        <w:t>I. BÖLÜM: DERS BİLGİSİ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2636"/>
        <w:gridCol w:w="2636"/>
        <w:gridCol w:w="2636"/>
        <w:gridCol w:w="2636"/>
      </w:tblGrid>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Dersin Adı</w:t>
            </w:r>
          </w:p>
        </w:tc>
        <w:tc>
          <w:tcPr>
            <w:tcW w:type="dxa" w:w="3969"/>
            <w:vAlign w:val="center"/>
            <w:tcMar>
              <w:top w:w="55" w:type="dxa"/>
              <w:start w:w="70" w:type="dxa"/>
              <w:bottom w:w="55" w:type="dxa"/>
              <w:end w:w="70" w:type="dxa"/>
            </w:tcMar>
          </w:tcPr>
          <w:p>
            <w:pPr>
              <w:spacing w:after="0" w:before="0" w:line="240" w:lineRule="auto"/>
            </w:pPr>
            <w:r>
              <w:rPr>
                <w:b w:val="0"/>
                <w:sz w:val="16"/>
              </w:rPr>
              <w:t>Bilişim Teknolojileri ve Yazılım</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Tarih / Hafta</w:t>
            </w:r>
          </w:p>
        </w:tc>
        <w:tc>
          <w:tcPr>
            <w:tcW w:type="dxa" w:w="3855"/>
            <w:vAlign w:val="center"/>
            <w:tcMar>
              <w:top w:w="55" w:type="dxa"/>
              <w:start w:w="70" w:type="dxa"/>
              <w:bottom w:w="55" w:type="dxa"/>
              <w:end w:w="70" w:type="dxa"/>
            </w:tcMar>
          </w:tcPr>
          <w:p>
            <w:pPr>
              <w:spacing w:after="0" w:before="0" w:line="240" w:lineRule="auto"/>
            </w:pPr>
            <w:r>
              <w:rPr>
                <w:b w:val="0"/>
                <w:sz w:val="16"/>
              </w:rPr>
              <w:t>26 Ekim - 30 Ekim 2026 / 7. Hafta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Sınıf</w:t>
            </w:r>
          </w:p>
        </w:tc>
        <w:tc>
          <w:tcPr>
            <w:tcW w:type="dxa" w:w="3969"/>
            <w:vAlign w:val="center"/>
            <w:tcMar>
              <w:top w:w="55" w:type="dxa"/>
              <w:start w:w="70" w:type="dxa"/>
              <w:bottom w:w="55" w:type="dxa"/>
              <w:end w:w="70" w:type="dxa"/>
            </w:tcMar>
          </w:tcPr>
          <w:p>
            <w:pPr>
              <w:spacing w:after="0" w:before="0" w:line="240" w:lineRule="auto"/>
            </w:pPr>
            <w:r>
              <w:rPr>
                <w:b w:val="0"/>
                <w:sz w:val="16"/>
              </w:rPr>
              <w:t>6. Sınıf</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Süre</w:t>
            </w:r>
          </w:p>
        </w:tc>
        <w:tc>
          <w:tcPr>
            <w:tcW w:type="dxa" w:w="3855"/>
            <w:vAlign w:val="center"/>
            <w:tcMar>
              <w:top w:w="55" w:type="dxa"/>
              <w:start w:w="70" w:type="dxa"/>
              <w:bottom w:w="55" w:type="dxa"/>
              <w:end w:w="70" w:type="dxa"/>
            </w:tcMar>
          </w:tcPr>
          <w:p>
            <w:pPr>
              <w:spacing w:after="0" w:before="0" w:line="240" w:lineRule="auto"/>
            </w:pPr>
            <w:r>
              <w:rPr>
                <w:b w:val="0"/>
                <w:sz w:val="16"/>
              </w:rPr>
              <w:t>1+1 (toplam 80 dakika)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Tema / Ünite</w:t>
            </w:r>
          </w:p>
        </w:tc>
        <w:tc>
          <w:tcPr>
            <w:tcW w:type="dxa" w:w="9185"/>
            <w:vAlign w:val="center"/>
            <w:gridSpan w:val="3"/>
            <w:tcMar>
              <w:top w:w="55" w:type="dxa"/>
              <w:start w:w="70" w:type="dxa"/>
              <w:bottom w:w="55" w:type="dxa"/>
              <w:end w:w="70" w:type="dxa"/>
            </w:tcMar>
          </w:tcPr>
          <w:p>
            <w:pPr>
              <w:spacing w:after="0" w:before="0" w:line="240" w:lineRule="auto"/>
            </w:pPr>
            <w:r>
              <w:rPr>
                <w:b w:val="0"/>
                <w:sz w:val="16"/>
              </w:rPr>
              <w:t>Dijital Ürün Tasarımı ve Geliştirme</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İçerik Çerçevesi (Konu)</w:t>
            </w:r>
          </w:p>
        </w:tc>
        <w:tc>
          <w:tcPr>
            <w:tcW w:type="dxa" w:w="9185"/>
            <w:vAlign w:val="center"/>
            <w:gridSpan w:val="3"/>
            <w:tcMar>
              <w:top w:w="55" w:type="dxa"/>
              <w:start w:w="70" w:type="dxa"/>
              <w:bottom w:w="55" w:type="dxa"/>
              <w:end w:w="70" w:type="dxa"/>
            </w:tcMar>
          </w:tcPr>
          <w:p>
            <w:pPr>
              <w:spacing w:after="0" w:before="0" w:line="240" w:lineRule="auto"/>
            </w:pPr>
            <w:r>
              <w:rPr>
                <w:b w:val="0"/>
                <w:sz w:val="16"/>
              </w:rPr>
              <w:t>Video Düzenleme Programlarına Giriş / Video Dosyası için Kurgu Oluşturma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Alan Becerileri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BTYAB4. Dijital Ürün Geliştirme, BTYAB5. Veri Yönetimi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Kavramsal Beceriler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 (TYMM tema düzeyinde ayrıca belirtilmemiştir.)</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Eğilimler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E1.1. Merak, E1.2. Bağımsızlık, E1.4. Kendine İnanma, E2.1. Empati, E2.2. Sorumluluk, E2.3. Girişkenlik, E2.4. Güven, E2.5. Oyunseverlik, E3.1. Muhakeme, E3.2. Odaklanma, E3.3. Yaratıcılık, E3.4. Gerçeği Arama, E3.5. Açık Fikirlilik, E3.8. Soru Sorma, E3.9. Şüphe Duyma, E3.10. Eleştirel Bakma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Anahtar Kavramlar</w:t>
            </w:r>
          </w:p>
        </w:tc>
        <w:tc>
          <w:tcPr>
            <w:tcW w:type="dxa" w:w="9185"/>
            <w:vAlign w:val="center"/>
            <w:gridSpan w:val="3"/>
            <w:tcMar>
              <w:top w:w="55" w:type="dxa"/>
              <w:start w:w="70" w:type="dxa"/>
              <w:bottom w:w="55" w:type="dxa"/>
              <w:end w:w="70" w:type="dxa"/>
            </w:tcMar>
          </w:tcPr>
          <w:p>
            <w:pPr>
              <w:spacing w:after="0" w:before="0" w:line="240" w:lineRule="auto"/>
            </w:pPr>
            <w:r>
              <w:rPr>
                <w:b w:val="0"/>
                <w:sz w:val="16"/>
              </w:rPr>
              <w:t>fonksiyon, formül, grafik, hesaplama, hücre, hücre adı, montaj, satır, sütun, tablo, veri, video</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 Çıktısı ve</w:t>
              <w:br/>
              <w:t>Süreç Bileşenleri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BTY.6.2.8. Video düzenleme programlarından yararlanabilme</w:t>
              <w:br/>
              <w:t>BTY.6.2.9. Video dosyası için kurgu oluşturabilme</w:t>
              <w:br/>
              <w:t>a) Video düzenleme programlarının temel özelliklerini tanır.</w:t>
              <w:br/>
              <w:t>b) Uygun video düzenleme programını belirler.</w:t>
              <w:br/>
              <w:t>c) Belirlenen video düzenleme programının arayüz özelliklerini kullanır.</w:t>
              <w:br/>
              <w:t>ç) Kullanılan video düzenleme programını kullanım alanları/verimliliği açısından değerlendirir.</w:t>
              <w:br/>
              <w:t>a) Video dosyası hazırlanacak gerçek hayat problemini belirler.</w:t>
              <w:br/>
              <w:t>b) Video dosyası hazırlama sürecinde kullanılacak hikâye/senaryo unsurlarını belirler.</w:t>
              <w:br/>
              <w:t>c) Belirlenen unsurları kapsayan hikâye/senaryo oluşturur.</w:t>
              <w:br/>
              <w:t>ç) Hikâyeyi/senaryoyu bütünlük/kullanışlılık açısından değerlendirir.</w:t>
            </w:r>
            <w:r>
              <w:rPr>
                <w:rFonts w:ascii="Arial" w:hAnsi="Arial" w:eastAsia="Arial"/>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Yöntem / Teknik</w:t>
            </w:r>
          </w:p>
        </w:tc>
        <w:tc>
          <w:tcPr>
            <w:tcW w:type="dxa" w:w="3969"/>
            <w:vAlign w:val="center"/>
            <w:tcMar>
              <w:top w:w="55" w:type="dxa"/>
              <w:start w:w="70" w:type="dxa"/>
              <w:bottom w:w="55" w:type="dxa"/>
              <w:end w:w="70" w:type="dxa"/>
            </w:tcMar>
          </w:tcPr>
          <w:p>
            <w:pPr>
              <w:spacing w:after="0" w:before="0" w:line="240" w:lineRule="auto"/>
            </w:pPr>
            <w:r>
              <w:rPr>
                <w:b w:val="0"/>
                <w:sz w:val="16"/>
              </w:rPr>
              <w:t>gösterip yaptırma, proje tabanlı öğrenme, iş birlikli çalışma, akran değerlendirme</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Araç-Gereç / Materyal</w:t>
            </w:r>
          </w:p>
        </w:tc>
        <w:tc>
          <w:tcPr>
            <w:tcW w:type="dxa" w:w="3855"/>
            <w:vAlign w:val="center"/>
            <w:tcMar>
              <w:top w:w="55" w:type="dxa"/>
              <w:start w:w="70" w:type="dxa"/>
              <w:bottom w:w="55" w:type="dxa"/>
              <w:end w:w="70" w:type="dxa"/>
            </w:tcMar>
          </w:tcPr>
          <w:p>
            <w:pPr>
              <w:spacing w:after="0" w:before="0" w:line="240" w:lineRule="auto"/>
            </w:pPr>
            <w:r>
              <w:rPr>
                <w:b w:val="0"/>
                <w:sz w:val="16"/>
              </w:rPr>
              <w:t>bilgisayar, video düzenleme programı, telifsiz/özgün medya dosyaları, kulaklık, storyboard şablonu</w:t>
            </w:r>
            <w:r>
              <w:rPr>
                <w:rFonts w:ascii="Arial" w:hAnsi="Arial" w:eastAsia="Arial"/>
                <w:b w:val="0"/>
                <w:sz w:val="17"/>
              </w:rPr>
            </w:r>
          </w:p>
        </w:tc>
      </w:tr>
    </w:tbl>
    <w:p>
      <w:pPr>
        <w:pStyle w:val="SectionHead"/>
        <w:jc w:val="left"/>
      </w:pPr>
      <w:r>
        <w:rPr>
          <w:color w:val="1F4E78"/>
        </w:rPr>
        <w:t>II. BÖLÜM: PROGRAMLAR ARASI BİLEŞENLER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Sosyal-Duygusal Öğrenme Becerileri</w:t>
            </w:r>
          </w:p>
        </w:tc>
        <w:tc>
          <w:tcPr>
            <w:tcW w:type="dxa" w:w="8561"/>
            <w:vAlign w:val="center"/>
            <w:tcMar>
              <w:top w:w="55" w:type="dxa"/>
              <w:start w:w="70" w:type="dxa"/>
              <w:bottom w:w="55" w:type="dxa"/>
              <w:end w:w="70" w:type="dxa"/>
            </w:tcMar>
          </w:tcPr>
          <w:p>
            <w:pPr>
              <w:spacing w:after="0" w:before="0" w:line="240" w:lineRule="auto"/>
            </w:pPr>
            <w:r>
              <w:rPr>
                <w:b w:val="0"/>
                <w:sz w:val="16"/>
              </w:rPr>
              <w:t>SDB2.1. İletişim, SDB2.2. İş Birliği (tema düzeyindeki bileşenlerden bu haftanın etkinliklerinde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Değerler</w:t>
            </w:r>
          </w:p>
        </w:tc>
        <w:tc>
          <w:tcPr>
            <w:tcW w:type="dxa" w:w="8561"/>
            <w:vAlign w:val="center"/>
            <w:tcMar>
              <w:top w:w="55" w:type="dxa"/>
              <w:start w:w="70" w:type="dxa"/>
              <w:bottom w:w="55" w:type="dxa"/>
              <w:end w:w="70" w:type="dxa"/>
            </w:tcMar>
          </w:tcPr>
          <w:p>
            <w:pPr>
              <w:spacing w:after="0" w:before="0" w:line="240" w:lineRule="auto"/>
            </w:pPr>
            <w:r>
              <w:rPr>
                <w:b w:val="0"/>
                <w:sz w:val="16"/>
              </w:rPr>
              <w:t>D3. Çalışkanlık, D16. Sorumluluk (tema düzeyindeki değerlerden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Okuryazarlık Becerileri</w:t>
            </w:r>
          </w:p>
        </w:tc>
        <w:tc>
          <w:tcPr>
            <w:tcW w:type="dxa" w:w="8561"/>
            <w:vAlign w:val="center"/>
            <w:tcMar>
              <w:top w:w="55" w:type="dxa"/>
              <w:start w:w="70" w:type="dxa"/>
              <w:bottom w:w="55" w:type="dxa"/>
              <w:end w:w="70" w:type="dxa"/>
            </w:tcMar>
          </w:tcPr>
          <w:p>
            <w:pPr>
              <w:spacing w:after="0" w:before="0" w:line="240" w:lineRule="auto"/>
            </w:pPr>
            <w:r>
              <w:rPr>
                <w:b w:val="0"/>
                <w:sz w:val="16"/>
              </w:rPr>
              <w:t>OB2. Dijital Okuryazarlık, OB4. Görsel Okuryazarlık (tema düzeyindeki okuryazarlıklardan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Beceriler Arası İlişkiler</w:t>
            </w:r>
          </w:p>
        </w:tc>
        <w:tc>
          <w:tcPr>
            <w:tcW w:type="dxa" w:w="8561"/>
            <w:vAlign w:val="center"/>
            <w:tcMar>
              <w:top w:w="55" w:type="dxa"/>
              <w:start w:w="70" w:type="dxa"/>
              <w:bottom w:w="55" w:type="dxa"/>
              <w:end w:w="70" w:type="dxa"/>
            </w:tcMar>
          </w:tcPr>
          <w:p>
            <w:pPr>
              <w:spacing w:after="0" w:before="0" w:line="240" w:lineRule="auto"/>
            </w:pPr>
            <w:r>
              <w:rPr>
                <w:b w:val="0"/>
                <w:sz w:val="16"/>
              </w:rPr>
              <w:t>KB2.5. Sınıflandırma, KB2.6. Bilgi Toplama, KB2.11. Gözleme Dayalı Tahmin Etme, KB2.12. Mevcut Bilgiye/Veriye Dayalı Tahmin Etme, KB2.13. Yapılandırma, KB2.14. Yorumlama, KB2.17. Değerlendirme, KB2.20. Sentezleme</w:t>
            </w:r>
            <w:r>
              <w:rPr>
                <w:rFonts w:ascii="Arial" w:hAnsi="Arial" w:eastAsia="Arial"/>
                <w:b w:val="0"/>
                <w:sz w:val="17"/>
              </w:rPr>
            </w:r>
          </w:p>
        </w:tc>
      </w:tr>
    </w:tbl>
    <w:p>
      <w:pPr>
        <w:pStyle w:val="SectionHead"/>
        <w:jc w:val="left"/>
      </w:pPr>
      <w:r>
        <w:rPr>
          <w:color w:val="1F4E78"/>
        </w:rPr>
        <w:t>III. BÖLÜM: ÖĞRENME-ÖĞRETME YAŞANTILARI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Basamak / Özellik</w:t>
            </w:r>
          </w:p>
        </w:tc>
        <w:tc>
          <w:tcPr>
            <w:tcW w:type="dxa" w:w="8561"/>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Uygulama</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Temel Kabuller</w:t>
            </w:r>
          </w:p>
        </w:tc>
        <w:tc>
          <w:tcPr>
            <w:tcW w:type="dxa" w:w="8561"/>
            <w:vAlign w:val="center"/>
            <w:tcMar>
              <w:top w:w="55" w:type="dxa"/>
              <w:start w:w="70" w:type="dxa"/>
              <w:bottom w:w="55" w:type="dxa"/>
              <w:end w:w="70" w:type="dxa"/>
            </w:tcMar>
          </w:tcPr>
          <w:p>
            <w:pPr>
              <w:spacing w:after="0" w:before="0" w:line="240" w:lineRule="auto"/>
            </w:pPr>
            <w:r>
              <w:rPr>
                <w:b w:val="0"/>
                <w:sz w:val="16"/>
              </w:rPr>
              <w:t>Öğrencilerin dosya-klasör yönetimi, temel klavye kullanımı, internet, görsel-yazı-sunum dosyaları ve temel matematiksel işlemler konusunda önceki deneyimlerinin olduğu; tablo, grafik ve verileri temel düzeyde okuyabildikleri kabul edilir.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Ön Değerlendirme Süreci</w:t>
            </w:r>
          </w:p>
        </w:tc>
        <w:tc>
          <w:tcPr>
            <w:tcW w:type="dxa" w:w="8561"/>
            <w:vAlign w:val="center"/>
            <w:tcMar>
              <w:top w:w="55" w:type="dxa"/>
              <w:start w:w="70" w:type="dxa"/>
              <w:bottom w:w="55" w:type="dxa"/>
              <w:end w:w="70" w:type="dxa"/>
            </w:tcMar>
          </w:tcPr>
          <w:p>
            <w:pPr>
              <w:spacing w:after="0" w:before="0" w:line="240" w:lineRule="auto"/>
            </w:pPr>
            <w:r>
              <w:rPr>
                <w:b w:val="0"/>
                <w:sz w:val="16"/>
              </w:rPr>
              <w:t>Öğrencilerin tablolama, ses veya video düzenleme deneyimi açık uçlu sorularla ortaya çıkarılır. Konuya göre “çok sayıda veriyi nasıl düzenlersiniz?”, “bir ses/video kaydını daha anlaşılır yapmak için neleri değiştirirsiniz?” gibi görevlerle hazırbulunuşluk belirlenir.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Köprü Kurma</w:t>
            </w:r>
          </w:p>
        </w:tc>
        <w:tc>
          <w:tcPr>
            <w:tcW w:type="dxa" w:w="8561"/>
            <w:vAlign w:val="center"/>
            <w:tcMar>
              <w:top w:w="55" w:type="dxa"/>
              <w:start w:w="70" w:type="dxa"/>
              <w:bottom w:w="55" w:type="dxa"/>
              <w:end w:w="70" w:type="dxa"/>
            </w:tcMar>
          </w:tcPr>
          <w:p>
            <w:pPr>
              <w:spacing w:after="0" w:before="0" w:line="240" w:lineRule="auto"/>
            </w:pPr>
            <w:r>
              <w:rPr>
                <w:b w:val="0"/>
                <w:sz w:val="16"/>
              </w:rPr>
              <w:t>Okul listeleri, sınıf anketleri, harçlık/alışveriş tabloları, podcast, okul duyurusu ve kısa video gibi günlük ürünler üzerinden veri düzenleme ile dijital ürün geliştirme arasında ilişki kurulur.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Öğrenme-Öğretme Uygulamaları</w:t>
            </w:r>
          </w:p>
        </w:tc>
        <w:tc>
          <w:tcPr>
            <w:tcW w:type="dxa" w:w="8561"/>
            <w:vAlign w:val="center"/>
            <w:tcMar>
              <w:top w:w="55" w:type="dxa"/>
              <w:start w:w="70" w:type="dxa"/>
              <w:bottom w:w="55" w:type="dxa"/>
              <w:end w:w="70" w:type="dxa"/>
            </w:tcMar>
          </w:tcPr>
          <w:p>
            <w:r>
              <w:rPr>
                <w:b/>
                <w:color w:val="1F4E79"/>
                <w:sz w:val="16"/>
              </w:rPr>
              <w:t>1. DERS SAATİ (40 dk) – BTY.6.2.8</w:t>
            </w:r>
          </w:p>
          <w:p>
            <w:r>
              <w:rPr>
                <w:b w:val="0"/>
                <w:sz w:val="16"/>
              </w:rPr>
              <w:t>0–8 dk | Video örneği çözümleme: Ham ve düzenlenmiş iki kısa video karşılaştırılır; kesme, sıralama, geçiş, başlık, ses ve görsel bütünlük farkları belirlenir.</w:t>
            </w:r>
          </w:p>
          <w:p>
            <w:r>
              <w:rPr>
                <w:b w:val="0"/>
                <w:sz w:val="16"/>
              </w:rPr>
              <w:t>8–18 dk | Araç seçimi ve arayüz: Zaman çizelgesi, medya alanı, ön izleme, kesme/bölme, metin ve dışa aktarma özellikleri tanıtılır; okul koşullarına uygun araç belirlenir.</w:t>
            </w:r>
          </w:p>
          <w:p>
            <w:r>
              <w:rPr>
                <w:b w:val="0"/>
                <w:sz w:val="16"/>
              </w:rPr>
              <w:t>18–32 dk | Mini uygulama: Öğrenciler üç kısa klibi içe aktarır, doğru sıraya koyar, gereksiz kısmı keser, başlık ekler ve ön izleme yapar.</w:t>
            </w:r>
          </w:p>
          <w:p>
            <w:r>
              <w:rPr>
                <w:b w:val="0"/>
                <w:sz w:val="16"/>
              </w:rPr>
              <w:t>32–40 dk | Araç değerlendirmesi: Programın güçlü/sınırlı yönleri ve hangi video görevlerinde verimli olduğu tartışılır.</w:t>
            </w:r>
          </w:p>
          <w:p>
            <w:r>
              <w:rPr>
                <w:b/>
                <w:color w:val="1F4E79"/>
                <w:sz w:val="16"/>
              </w:rPr>
              <w:t>2. DERS SAATİ (40 dk) – BTY.6.2.9</w:t>
            </w:r>
          </w:p>
          <w:p>
            <w:r>
              <w:rPr>
                <w:b w:val="0"/>
                <w:sz w:val="16"/>
              </w:rPr>
              <w:t>0–8 dk | Görev: “Okulda dijital nezaket” temalı 60–90 saniyelik kısa video oluşturma problemi tanımlanır.</w:t>
            </w:r>
          </w:p>
          <w:p>
            <w:r>
              <w:rPr>
                <w:b w:val="0"/>
                <w:sz w:val="16"/>
              </w:rPr>
              <w:t>8–18 dk | Kurgu planı: Hedef kitle, ana mesaj, sahne sırası, görsel, anlatım/metin, ses/müzik ve süre belirlenir. Öğrenciler storyboard şablonuna sahneleri yerleştirir.</w:t>
            </w:r>
          </w:p>
          <w:p>
            <w:r>
              <w:rPr>
                <w:b w:val="0"/>
                <w:sz w:val="16"/>
              </w:rPr>
              <w:t>18–32 dk | Senaryo/storyboard: Gruplar bütünlüklü kurgu hazırlar; her sahnenin amaca hizmet edip etmediğini kontrol eder. Kişisel görüntü ve telifli materyal kullanımına dikkat edilir.</w:t>
            </w:r>
          </w:p>
          <w:p>
            <w:r>
              <w:rPr>
                <w:b w:val="0"/>
                <w:sz w:val="16"/>
              </w:rPr>
              <w:t>32–40 dk | Akran kontrolü: Storyboardlar açıklık, süre, mesaj ve uygulanabilirlik açısından değerlendirilir; üretim için son düzenleme yapılır.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Destekleme</w:t>
            </w:r>
          </w:p>
        </w:tc>
        <w:tc>
          <w:tcPr>
            <w:tcW w:type="dxa" w:w="8561"/>
            <w:vAlign w:val="center"/>
            <w:tcMar>
              <w:top w:w="55" w:type="dxa"/>
              <w:start w:w="70" w:type="dxa"/>
              <w:bottom w:w="55" w:type="dxa"/>
              <w:end w:w="70" w:type="dxa"/>
            </w:tcMar>
          </w:tcPr>
          <w:p>
            <w:pPr>
              <w:spacing w:after="0" w:before="0" w:line="240" w:lineRule="auto"/>
            </w:pPr>
            <w:r>
              <w:rPr>
                <w:b w:val="0"/>
                <w:sz w:val="16"/>
              </w:rPr>
              <w:t>Daha kısa medya dosyaları, hazır storyboard/senaryo şablonu ve adım adım kesme–sıralama–dışa aktarma yönergesi verilir. Teknik üretimde akran desteği sağlanır.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Zenginleştirme</w:t>
            </w:r>
          </w:p>
        </w:tc>
        <w:tc>
          <w:tcPr>
            <w:tcW w:type="dxa" w:w="8561"/>
            <w:vAlign w:val="center"/>
            <w:tcMar>
              <w:top w:w="55" w:type="dxa"/>
              <w:start w:w="70" w:type="dxa"/>
              <w:bottom w:w="55" w:type="dxa"/>
              <w:end w:w="70" w:type="dxa"/>
            </w:tcMar>
          </w:tcPr>
          <w:p>
            <w:pPr>
              <w:spacing w:after="0" w:before="0" w:line="240" w:lineRule="auto"/>
            </w:pPr>
            <w:r>
              <w:rPr>
                <w:b w:val="0"/>
                <w:sz w:val="16"/>
              </w:rPr>
              <w:t>Öğrenciler özgün ses/görsel öğeler üretebilir, alternatif kurgu tasarlayabilir veya aynı ürünün farklı hedef kitle için ikinci sürümünü hazırlayıp tasarım kararlarını açıklayabilir.</w:t>
            </w:r>
            <w:r>
              <w:rPr>
                <w:rFonts w:ascii="Arial" w:hAnsi="Arial" w:eastAsia="Arial"/>
                <w:b w:val="0"/>
                <w:sz w:val="17"/>
              </w:rPr>
            </w:r>
          </w:p>
        </w:tc>
      </w:tr>
    </w:tbl>
    <w:p>
      <w:pPr>
        <w:pStyle w:val="SectionHead"/>
        <w:jc w:val="left"/>
      </w:pPr>
      <w:r>
        <w:rPr>
          <w:color w:val="1F4E78"/>
        </w:rPr>
        <w:t>IV. BÖLÜM: ÖLÇME VE DEĞERLENDİRME / ÖĞRENME KANITLARI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Süreçte araç seçimi, kurgu planı, teknik işlemler, dosya yönetimi ve etik/telif uygunluğu gözlenir. Ürün; mesaj/kurgu bütünlüğü, teknik kalite, süre ve amaca uygunluk ölçütleriyle akran/öz değerlendirme ve kısa rubrik kullanılarak değerlendirilir; ürün dijital portfolyoya eklenebilir. TYMM tema düzeyinde önerilen araçlar: performans görevi, dereceli puanlama anahtarı, kontrol listesi, Web 2.0/e-içerik, dijital portfolyo, öz değerlendirme ve akran değerlendirme.</w:t>
            </w:r>
            <w:r>
              <w:rPr>
                <w:rFonts w:ascii="Arial" w:hAnsi="Arial" w:eastAsia="Arial"/>
                <w:b w:val="0"/>
                <w:sz w:val="17"/>
              </w:rPr>
            </w:r>
          </w:p>
        </w:tc>
      </w:tr>
    </w:tbl>
    <w:p>
      <w:pPr>
        <w:pStyle w:val="SectionHead"/>
        <w:jc w:val="left"/>
      </w:pPr>
      <w:r>
        <w:rPr>
          <w:color w:val="1F4E78"/>
        </w:rPr>
        <w:t>V. BÖLÜM: DERSİN DİĞER DERSLERLE İLİŞKİSİ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Fen Bilimleri, Görsel Sanatlar, Matematik, Türkçe</w:t>
            </w:r>
            <w:r>
              <w:rPr>
                <w:rFonts w:ascii="Arial" w:hAnsi="Arial" w:eastAsia="Arial"/>
                <w:b w:val="0"/>
                <w:sz w:val="17"/>
              </w:rPr>
            </w:r>
          </w:p>
        </w:tc>
      </w:tr>
    </w:tbl>
    <w:p>
      <w:pPr>
        <w:pStyle w:val="SectionHead"/>
        <w:jc w:val="left"/>
      </w:pPr>
      <w:r>
        <w:rPr>
          <w:color w:val="1F4E78"/>
        </w:rPr>
        <w:t>VI. BÖLÜM: PLANIN UYGULANMASIYLA İLGİLİ DİĞER AÇIKLAMALAR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Uygulama Notları</w:t>
            </w:r>
          </w:p>
        </w:tc>
        <w:tc>
          <w:tcPr>
            <w:tcW w:type="dxa" w:w="8561"/>
            <w:vAlign w:val="center"/>
            <w:tcMar>
              <w:top w:w="55" w:type="dxa"/>
              <w:start w:w="70" w:type="dxa"/>
              <w:bottom w:w="55" w:type="dxa"/>
              <w:end w:w="70" w:type="dxa"/>
            </w:tcMar>
          </w:tcPr>
          <w:p>
            <w:pPr>
              <w:spacing w:after="0" w:before="0" w:line="240" w:lineRule="auto"/>
            </w:pPr>
            <w:r>
              <w:rPr>
                <w:b w:val="0"/>
                <w:sz w:val="16"/>
              </w:rPr>
              <w:t>Plan, TYMM 6. sınıf Bilişim Teknolojileri ve Yazılım Dersi öğretim programındaki öğrenme çıktısı ve uygulama yaklaşımı temel alınarak haftalık ders süresine uyarlanmıştır. Üretimde kişisel görüntü/ses ve telifli materyal yalnız gerekli izin ve kullanım hakkı varsa kullanılmalı; aksi hâlde özgün veya uygun lisanslı içerikler tercih edilmelidir. 29 Ekim Cumhuriyet Bayramı bu haftaya denk gelir. Dersin fiilî gününe göre etkinlik süresi zümre/okul takvimine göre uyarlanır.</w:t>
            </w:r>
            <w:r>
              <w:rPr>
                <w:rFonts w:ascii="Arial" w:hAnsi="Arial" w:eastAsia="Arial"/>
                <w:b w:val="0"/>
                <w:sz w:val="17"/>
              </w:rPr>
            </w:r>
          </w:p>
        </w:tc>
      </w:tr>
    </w:tbl>
    <w:p>
      <w:pPr>
        <w:spacing w:before="100" w:after="0"/>
        <w:jc w:val="center"/>
      </w:pPr>
      <w:r>
        <w:rPr>
          <w:rFonts w:ascii="Arial" w:hAnsi="Arial"/>
          <w:b/>
          <w:sz w:val="18"/>
        </w:rPr>
        <w:t>Uygundur</w:t>
      </w:r>
    </w:p>
    <w:tbl>
      <w:tblPr>
        <w:tblW w:type="auto" w:w="0"/>
        <w:jc w:val="center"/>
        <w:tblLayout w:type="fixed"/>
        <w:tblLook w:firstColumn="1" w:firstRow="1" w:lastColumn="0" w:lastRow="0" w:noHBand="0" w:noVBand="1" w:val="04A0"/>
      </w:tblPr>
      <w:tblGrid>
        <w:gridCol w:w="5273"/>
        <w:gridCol w:w="5273"/>
      </w:tblGrid>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Bilgisayar ve Öğretim Teknolojileri Öğretmeni</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Okul Müdürü</w:t>
            </w:r>
          </w:p>
        </w:tc>
      </w:tr>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r>
    </w:tbl>
    <w:sectPr w:rsidR="00FC693F" w:rsidRPr="0006063C" w:rsidSect="00034616">
      <w:pgSz w:w="11906" w:h="16838"/>
      <w:pgMar w:top="652"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Title"/>
    <w:pPr>
      <w:spacing w:before="0" w:after="40"/>
    </w:pPr>
    <w:rPr>
      <w:rFonts w:ascii="Arial" w:hAnsi="Arial" w:eastAsia="Arial"/>
      <w:b/>
      <w:sz w:val="24"/>
    </w:rPr>
  </w:style>
  <w:style w:type="paragraph" w:customStyle="1" w:styleId="SectionHead">
    <w:name w:val="SectionHead"/>
    <w:pPr>
      <w:spacing w:before="60" w:after="40"/>
    </w:pPr>
    <w:rPr>
      <w:rFonts w:ascii="Arial" w:hAnsi="Arial" w:eastAsia="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BTY Günlük Ders Planı - 1. Hafta</dc:title>
  <dc:subject>2026-2027 / BTY.5.1.1</dc:subject>
  <dc:creator/>
  <cp:keywords/>
  <dc:description>TYMM 5. sınıf BTY öğretim programı ve 2026-2027 haftalık takvim verileri esas alınarak hazırlanmıştır.</dc:description>
  <cp:lastModifiedBy/>
  <cp:revision>1</cp:revision>
  <dcterms:created xsi:type="dcterms:W3CDTF">2013-12-23T23:15:00Z</dcterms:created>
  <dcterms:modified xsi:type="dcterms:W3CDTF">2013-12-23T23:15:00Z</dcterms:modified>
  <cp:category/>
</cp:coreProperties>
</file>