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7" w:lineRule="auto"/>
      </w:pPr>
      <w:r>
        <w:rPr>
          <w:rFonts w:ascii="Inter" w:hAnsi="Inter" w:eastAsia="Inter"/>
          <w:b/>
          <w:i w:val="0"/>
          <w:color w:val="8B1E24"/>
          <w:sz w:val="16"/>
        </w:rPr>
        <w:t>6. SINIF BTY · HAFTA 03</w:t>
      </w:r>
    </w:p>
    <w:p>
      <w:pPr>
        <w:spacing w:before="0" w:after="20" w:line="247" w:lineRule="auto"/>
      </w:pPr>
      <w:r>
        <w:rPr>
          <w:rFonts w:ascii="Inter" w:hAnsi="Inter" w:eastAsia="Inter"/>
          <w:b/>
          <w:i w:val="0"/>
          <w:color w:val="12182B"/>
          <w:sz w:val="44"/>
        </w:rPr>
        <w:t>Öğretmen Uygulama Kılavuzu</w:t>
      </w:r>
    </w:p>
    <w:p>
      <w:pPr>
        <w:spacing w:before="0" w:after="80" w:line="247" w:lineRule="auto"/>
      </w:pPr>
      <w:r>
        <w:rPr>
          <w:rFonts w:ascii="Inter" w:hAnsi="Inter" w:eastAsia="Inter"/>
          <w:b w:val="0"/>
          <w:i w:val="0"/>
          <w:color w:val="384152"/>
          <w:sz w:val="20"/>
        </w:rPr>
        <w:t>Tablolama Programlarına Giriş · 2 ders saati (40 + 40 dk)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420"/>
            <w:shd w:fill="EEF7F5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left w:val="single" w:sz="18" w:color="1E8A80"/>
              <w:top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/>
                <w:i w:val="0"/>
                <w:color w:val="12182B"/>
                <w:sz w:val="16"/>
              </w:rPr>
              <w:t>ÖĞRENME ÇIKTISI · BTY.6.2.1 — Tablolama programlarının temel özelliklerini tanıma, uygun aracı belirleme, arayüzü kullanma ve aracı kullanım alanı/verimlilik açısından değerlendirme.</w:t>
            </w:r>
          </w:p>
        </w:tc>
      </w:tr>
    </w:tbl>
    <w:p>
      <w:pPr>
        <w:keepNext/>
        <w:spacing w:before="60" w:after="40" w:line="247" w:lineRule="auto"/>
      </w:pPr>
      <w:r>
        <w:rPr>
          <w:rFonts w:ascii="Inter" w:hAnsi="Inter" w:eastAsia="Inter"/>
          <w:b/>
          <w:i w:val="0"/>
          <w:color w:val="146059"/>
          <w:sz w:val="18"/>
        </w:rPr>
        <w:t>DERSIN ANA ROTASI</w:t>
      </w:r>
    </w:p>
    <w:p>
      <w:pPr>
        <w:spacing w:before="0" w:after="60" w:line="247" w:lineRule="auto"/>
        <w:jc w:val="center"/>
      </w:pPr>
      <w:r>
        <w:rPr>
          <w:rFonts w:ascii="Inter" w:hAnsi="Inter" w:eastAsia="Inter"/>
          <w:b/>
          <w:i w:val="0"/>
          <w:color w:val="146059"/>
          <w:sz w:val="22"/>
        </w:rPr>
        <w:t>TANI  →  SEÇ  →  KULLAN  →  KONTROL ET  →  DEĞERLENDİR</w:t>
      </w:r>
    </w:p>
    <w:p>
      <w:pPr>
        <w:keepNext/>
        <w:spacing w:before="60" w:after="40" w:line="247" w:lineRule="auto"/>
      </w:pPr>
      <w:r>
        <w:rPr>
          <w:rFonts w:ascii="Inter" w:hAnsi="Inter" w:eastAsia="Inter"/>
          <w:b/>
          <w:i w:val="0"/>
          <w:color w:val="146059"/>
          <w:sz w:val="18"/>
        </w:rPr>
        <w:t>1. DERS · ARACI VE KAVRAMLARI KEŞFET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2835"/>
        <w:gridCol w:w="9071"/>
        <w:gridCol w:w="1814"/>
      </w:tblGrid>
      <w:tr>
        <w:trPr>
          <w:tblHeader w:val="true"/>
          <w:cantSplit/>
        </w:trPr>
        <w:tc>
          <w:tcPr>
            <w:tcW w:type="dxa" w:w="3855"/>
            <w:shd w:fill="12182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12182B"/>
              <w:bottom w:val="single" w:sz="4" w:color="12182B"/>
              <w:left w:val="single" w:sz="4" w:color="FFFFFF"/>
              <w:right w:val="single" w:sz="4" w:color="FFFFFF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Süre</w:t>
            </w:r>
          </w:p>
        </w:tc>
        <w:tc>
          <w:tcPr>
            <w:tcW w:type="dxa" w:w="3855"/>
            <w:shd w:fill="12182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12182B"/>
              <w:bottom w:val="single" w:sz="4" w:color="12182B"/>
              <w:left w:val="single" w:sz="4" w:color="FFFFFF"/>
              <w:right w:val="single" w:sz="4" w:color="FFFFFF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Ders hareketi</w:t>
            </w:r>
          </w:p>
        </w:tc>
        <w:tc>
          <w:tcPr>
            <w:tcW w:type="dxa" w:w="3855"/>
            <w:shd w:fill="12182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12182B"/>
              <w:bottom w:val="single" w:sz="4" w:color="12182B"/>
              <w:left w:val="single" w:sz="4" w:color="FFFFFF"/>
              <w:right w:val="single" w:sz="4" w:color="FFFFFF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Öğretmen yönlendirmesi</w:t>
            </w:r>
          </w:p>
        </w:tc>
        <w:tc>
          <w:tcPr>
            <w:tcW w:type="dxa" w:w="3855"/>
            <w:shd w:fill="12182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12182B"/>
              <w:bottom w:val="single" w:sz="4" w:color="12182B"/>
              <w:left w:val="single" w:sz="4" w:color="FFFFFF"/>
              <w:right w:val="single" w:sz="4" w:color="FFFFFF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Öğrenme kanıtı</w:t>
            </w:r>
          </w:p>
        </w:tc>
      </w:tr>
      <w:tr>
        <w:trPr>
          <w:cantSplit/>
        </w:trPr>
        <w:tc>
          <w:tcPr>
            <w:tcW w:type="dxa" w:w="1191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0-8 dk</w:t>
            </w:r>
          </w:p>
        </w:tc>
        <w:tc>
          <w:tcPr>
            <w:tcW w:type="dxa" w:w="2835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Bu işi hangi araçla yaparsın?</w:t>
            </w:r>
          </w:p>
        </w:tc>
        <w:tc>
          <w:tcPr>
            <w:tcW w:type="dxa" w:w="9071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Alışveriş listesi, not çizelgesi ve benzeri günlük örneklerden yola çıkar; kelime işlemci, sunum ve tablolama arasındaki işlev farkını görünür kıl.</w:t>
            </w:r>
          </w:p>
        </w:tc>
        <w:tc>
          <w:tcPr>
            <w:tcW w:type="dxa" w:w="1814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Ön bilgi / araç ayrımı</w:t>
            </w:r>
          </w:p>
        </w:tc>
      </w:tr>
      <w:tr>
        <w:trPr>
          <w:cantSplit/>
        </w:trPr>
        <w:tc>
          <w:tcPr>
            <w:tcW w:type="dxa" w:w="1191"/>
            <w:shd w:fill="F4F6F3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8-15 dk</w:t>
            </w:r>
          </w:p>
        </w:tc>
        <w:tc>
          <w:tcPr>
            <w:tcW w:type="dxa" w:w="2835"/>
            <w:shd w:fill="F4F6F3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Gerçek tablo örneklerini incele</w:t>
            </w:r>
          </w:p>
        </w:tc>
        <w:tc>
          <w:tcPr>
            <w:tcW w:type="dxa" w:w="9071"/>
            <w:shd w:fill="F4F6F3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Kütüphane, ders programı ve not hesaplama gibi örneklerde ortak özellikleri buldur.</w:t>
            </w:r>
          </w:p>
        </w:tc>
        <w:tc>
          <w:tcPr>
            <w:tcW w:type="dxa" w:w="1814"/>
            <w:shd w:fill="F4F6F3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Temel özellikleri tanıma</w:t>
            </w:r>
          </w:p>
        </w:tc>
      </w:tr>
      <w:tr>
        <w:trPr>
          <w:cantSplit/>
        </w:trPr>
        <w:tc>
          <w:tcPr>
            <w:tcW w:type="dxa" w:w="1191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15-20 dk</w:t>
            </w:r>
          </w:p>
        </w:tc>
        <w:tc>
          <w:tcPr>
            <w:tcW w:type="dxa" w:w="2835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Çalışma yolunu karşılaştır</w:t>
            </w:r>
          </w:p>
        </w:tc>
        <w:tc>
          <w:tcPr>
            <w:tcW w:type="dxa" w:w="9071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Masaüstü, çevrim içi ve yapay zekâ destekli çalışma yollarını senaryoya göre karşılaştır; “Neden bu yolu seçtin?” sorusunu sor.</w:t>
            </w:r>
          </w:p>
        </w:tc>
        <w:tc>
          <w:tcPr>
            <w:tcW w:type="dxa" w:w="1814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Araç seçimi + gerekçe</w:t>
            </w:r>
          </w:p>
        </w:tc>
      </w:tr>
      <w:tr>
        <w:trPr>
          <w:cantSplit/>
        </w:trPr>
        <w:tc>
          <w:tcPr>
            <w:tcW w:type="dxa" w:w="1191"/>
            <w:shd w:fill="F4F6F3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20-40 dk</w:t>
            </w:r>
          </w:p>
        </w:tc>
        <w:tc>
          <w:tcPr>
            <w:tcW w:type="dxa" w:w="2835"/>
            <w:shd w:fill="F4F6F3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Kavram Eşleştirme</w:t>
            </w:r>
          </w:p>
        </w:tc>
        <w:tc>
          <w:tcPr>
            <w:tcW w:type="dxa" w:w="9071"/>
            <w:shd w:fill="F4F6F3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Resmî EBA kartları veya dijital eşleştirme oyunu ile kavram-açıklama eşleştirmesi yaptır; doğru/yanıltıcı bilgileri tartıştır.</w:t>
            </w:r>
          </w:p>
        </w:tc>
        <w:tc>
          <w:tcPr>
            <w:tcW w:type="dxa" w:w="1814"/>
            <w:shd w:fill="F4F6F3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BTY.6.2.1.a</w:t>
            </w:r>
          </w:p>
        </w:tc>
      </w:tr>
    </w:tbl>
    <w:p>
      <w:pPr>
        <w:keepNext/>
        <w:spacing w:before="60" w:after="40" w:line="247" w:lineRule="auto"/>
      </w:pPr>
      <w:r>
        <w:rPr>
          <w:rFonts w:ascii="Inter" w:hAnsi="Inter" w:eastAsia="Inter"/>
          <w:b/>
          <w:i w:val="0"/>
          <w:color w:val="146059"/>
          <w:sz w:val="18"/>
        </w:rPr>
        <w:t>1. DERS IÇIN KRITIK ÖĞRETMEN SORULARI</w:t>
      </w:r>
    </w:p>
    <w:p>
      <w:pPr>
        <w:spacing w:after="14"/>
        <w:ind w:left="142" w:hanging="57"/>
      </w:pPr>
      <w:r>
        <w:rPr>
          <w:rFonts w:ascii="Inter" w:hAnsi="Inter" w:eastAsia="Inter"/>
          <w:b/>
          <w:i w:val="0"/>
          <w:color w:val="8B1E24"/>
          <w:sz w:val="16"/>
        </w:rPr>
        <w:t xml:space="preserve">• </w:t>
      </w:r>
      <w:r>
        <w:rPr>
          <w:rFonts w:ascii="Inter" w:hAnsi="Inter" w:eastAsia="Inter"/>
          <w:b w:val="0"/>
          <w:i w:val="0"/>
          <w:color w:val="384152"/>
          <w:sz w:val="16"/>
        </w:rPr>
        <w:t>Bu veri bir metin belgesinde mi, sunumda mı yoksa tabloda mı daha düzenli görünür? Neden?</w:t>
      </w:r>
    </w:p>
    <w:p>
      <w:pPr>
        <w:spacing w:after="14"/>
        <w:ind w:left="142" w:hanging="57"/>
      </w:pPr>
      <w:r>
        <w:rPr>
          <w:rFonts w:ascii="Inter" w:hAnsi="Inter" w:eastAsia="Inter"/>
          <w:b/>
          <w:i w:val="0"/>
          <w:color w:val="8B1E24"/>
          <w:sz w:val="16"/>
        </w:rPr>
        <w:t xml:space="preserve">• </w:t>
      </w:r>
      <w:r>
        <w:rPr>
          <w:rFonts w:ascii="Inter" w:hAnsi="Inter" w:eastAsia="Inter"/>
          <w:b w:val="0"/>
          <w:i w:val="0"/>
          <w:color w:val="384152"/>
          <w:sz w:val="16"/>
        </w:rPr>
        <w:t>Aynı işi farklı çalışma yollarıyla yapabiliriz. Peki hangi durumda hangi yol daha verimli olur?</w:t>
      </w:r>
    </w:p>
    <w:p>
      <w:pPr>
        <w:spacing w:after="14"/>
        <w:ind w:left="142" w:hanging="57"/>
      </w:pPr>
      <w:r>
        <w:rPr>
          <w:rFonts w:ascii="Inter" w:hAnsi="Inter" w:eastAsia="Inter"/>
          <w:b/>
          <w:i w:val="0"/>
          <w:color w:val="8B1E24"/>
          <w:sz w:val="16"/>
        </w:rPr>
        <w:t xml:space="preserve">• </w:t>
      </w:r>
      <w:r>
        <w:rPr>
          <w:rFonts w:ascii="Inter" w:hAnsi="Inter" w:eastAsia="Inter"/>
          <w:b w:val="0"/>
          <w:i w:val="0"/>
          <w:color w:val="384152"/>
          <w:sz w:val="16"/>
        </w:rPr>
        <w:t>Yanlış eşleştirmeyi hangi ipucuna bakarak düzelttin?</w:t>
      </w:r>
    </w:p>
    <w:p>
      <w:pPr>
        <w:spacing w:before="0" w:after="20" w:line="247" w:lineRule="auto"/>
      </w:pPr>
      <w:r>
        <w:rPr>
          <w:rFonts w:ascii="Inter" w:hAnsi="Inter" w:eastAsia="Inter"/>
          <w:b w:val="0"/>
          <w:i/>
          <w:color w:val="6F7785"/>
          <w:sz w:val="14"/>
        </w:rPr>
        <w:t>Kaynak dayanağı: 6. Sınıf Öğretmen Kılavuzu, Etkinlik 1 “Kavram Eşleştirme ile Tablolama Bilgilerini Keşfet” (20 dk).</w:t>
      </w:r>
    </w:p>
    <w:p>
      <w:pPr>
        <w:keepNext/>
        <w:spacing w:before="60" w:after="40" w:line="247" w:lineRule="auto"/>
      </w:pPr>
      <w:r>
        <w:rPr>
          <w:rFonts w:ascii="Inter" w:hAnsi="Inter" w:eastAsia="Inter"/>
          <w:b/>
          <w:i w:val="0"/>
          <w:color w:val="146059"/>
          <w:sz w:val="18"/>
        </w:rPr>
        <w:t>ÖĞRETMEN NOT ALANI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7710"/>
            <w:shd w:fill="F7F8F7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7" w:color="DCE1DE"/>
              <w:bottom w:val="single" w:sz="7" w:color="DCE1DE"/>
              <w:left w:val="single" w:sz="7" w:color="DCE1DE"/>
              <w:right w:val="single" w:sz="7" w:color="DCE1DE"/>
            </w:tcBorders>
          </w:tcPr>
          <w:p>
            <w:pPr>
              <w:spacing w:before="0" w:after="40" w:line="247" w:lineRule="auto"/>
            </w:pPr>
            <w:r>
              <w:rPr>
                <w:rFonts w:ascii="Inter" w:hAnsi="Inter" w:eastAsia="Inter"/>
                <w:b/>
                <w:i w:val="0"/>
                <w:color w:val="146059"/>
                <w:sz w:val="17"/>
              </w:rPr>
              <w:t>Gözlediğim güçlük / karışıklık</w:t>
            </w:r>
          </w:p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AAB2BC"/>
                <w:sz w:val="15"/>
              </w:rPr>
              <w:t>________________________________________</w:t>
            </w:r>
          </w:p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AAB2BC"/>
                <w:sz w:val="15"/>
              </w:rPr>
              <w:t>________________________________________</w:t>
            </w:r>
          </w:p>
        </w:tc>
        <w:tc>
          <w:tcPr>
            <w:tcW w:type="dxa" w:w="7710"/>
            <w:shd w:fill="F7F8F7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7" w:color="DCE1DE"/>
              <w:bottom w:val="single" w:sz="7" w:color="DCE1DE"/>
              <w:left w:val="single" w:sz="7" w:color="DCE1DE"/>
              <w:right w:val="single" w:sz="7" w:color="DCE1DE"/>
            </w:tcBorders>
          </w:tcPr>
          <w:p>
            <w:pPr>
              <w:spacing w:before="0" w:after="40" w:line="247" w:lineRule="auto"/>
            </w:pPr>
            <w:r>
              <w:rPr>
                <w:rFonts w:ascii="Inter" w:hAnsi="Inter" w:eastAsia="Inter"/>
                <w:b/>
                <w:i w:val="0"/>
                <w:color w:val="8B1E24"/>
                <w:sz w:val="17"/>
              </w:rPr>
              <w:t>Bir sonraki adımda hatırlatacağım nokta</w:t>
            </w:r>
          </w:p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AAB2BC"/>
                <w:sz w:val="15"/>
              </w:rPr>
              <w:t>________________________________________</w:t>
            </w:r>
          </w:p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AAB2BC"/>
                <w:sz w:val="15"/>
              </w:rPr>
              <w:t>________________________________________</w:t>
            </w:r>
          </w:p>
        </w:tc>
      </w:tr>
    </w:tbl>
    <w:p>
      <w:r>
        <w:br w:type="page"/>
      </w:r>
    </w:p>
    <w:p>
      <w:pPr>
        <w:spacing w:before="0" w:after="0" w:line="247" w:lineRule="auto"/>
      </w:pPr>
      <w:r>
        <w:rPr>
          <w:rFonts w:ascii="Inter" w:hAnsi="Inter" w:eastAsia="Inter"/>
          <w:b/>
          <w:i w:val="0"/>
          <w:color w:val="8B1E24"/>
          <w:sz w:val="16"/>
        </w:rPr>
        <w:t>6. SINIF BTY · HAFTA 03</w:t>
      </w:r>
    </w:p>
    <w:p>
      <w:pPr>
        <w:spacing w:before="0" w:after="20" w:line="247" w:lineRule="auto"/>
      </w:pPr>
      <w:r>
        <w:rPr>
          <w:rFonts w:ascii="Inter" w:hAnsi="Inter" w:eastAsia="Inter"/>
          <w:b/>
          <w:i w:val="0"/>
          <w:color w:val="12182B"/>
          <w:sz w:val="44"/>
        </w:rPr>
        <w:t>Öğretmen Uygulama Kılavuzu</w:t>
      </w:r>
    </w:p>
    <w:p>
      <w:pPr>
        <w:spacing w:before="0" w:after="80" w:line="247" w:lineRule="auto"/>
      </w:pPr>
      <w:r>
        <w:rPr>
          <w:rFonts w:ascii="Inter" w:hAnsi="Inter" w:eastAsia="Inter"/>
          <w:b w:val="0"/>
          <w:i w:val="0"/>
          <w:color w:val="384152"/>
          <w:sz w:val="20"/>
        </w:rPr>
        <w:t>2. Ders · Haftalık Enerji Kullanımı Tablosunu Oluşturuyorum</w:t>
      </w:r>
    </w:p>
    <w:p>
      <w:pPr>
        <w:keepNext/>
        <w:spacing w:before="60" w:after="40" w:line="247" w:lineRule="auto"/>
      </w:pPr>
      <w:r>
        <w:rPr>
          <w:rFonts w:ascii="Inter" w:hAnsi="Inter" w:eastAsia="Inter"/>
          <w:b/>
          <w:i w:val="0"/>
          <w:color w:val="146059"/>
          <w:sz w:val="18"/>
        </w:rPr>
        <w:t>2. DERS · UYGULAMA VE DEĞERLENDIRME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2835"/>
        <w:gridCol w:w="9071"/>
        <w:gridCol w:w="1814"/>
      </w:tblGrid>
      <w:tr>
        <w:trPr>
          <w:tblHeader w:val="true"/>
          <w:cantSplit/>
        </w:trPr>
        <w:tc>
          <w:tcPr>
            <w:tcW w:type="dxa" w:w="3855"/>
            <w:shd w:fill="12182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12182B"/>
              <w:bottom w:val="single" w:sz="4" w:color="12182B"/>
              <w:left w:val="single" w:sz="4" w:color="FFFFFF"/>
              <w:right w:val="single" w:sz="4" w:color="FFFFFF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Süre</w:t>
            </w:r>
          </w:p>
        </w:tc>
        <w:tc>
          <w:tcPr>
            <w:tcW w:type="dxa" w:w="3855"/>
            <w:shd w:fill="12182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12182B"/>
              <w:bottom w:val="single" w:sz="4" w:color="12182B"/>
              <w:left w:val="single" w:sz="4" w:color="FFFFFF"/>
              <w:right w:val="single" w:sz="4" w:color="FFFFFF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Ders hareketi</w:t>
            </w:r>
          </w:p>
        </w:tc>
        <w:tc>
          <w:tcPr>
            <w:tcW w:type="dxa" w:w="3855"/>
            <w:shd w:fill="12182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12182B"/>
              <w:bottom w:val="single" w:sz="4" w:color="12182B"/>
              <w:left w:val="single" w:sz="4" w:color="FFFFFF"/>
              <w:right w:val="single" w:sz="4" w:color="FFFFFF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Öğretmen yönlendirmesi</w:t>
            </w:r>
          </w:p>
        </w:tc>
        <w:tc>
          <w:tcPr>
            <w:tcW w:type="dxa" w:w="3855"/>
            <w:shd w:fill="12182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12182B"/>
              <w:bottom w:val="single" w:sz="4" w:color="12182B"/>
              <w:left w:val="single" w:sz="4" w:color="FFFFFF"/>
              <w:right w:val="single" w:sz="4" w:color="FFFFFF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Öğrenme kanıtı</w:t>
            </w:r>
          </w:p>
        </w:tc>
      </w:tr>
      <w:tr>
        <w:trPr>
          <w:cantSplit/>
        </w:trPr>
        <w:tc>
          <w:tcPr>
            <w:tcW w:type="dxa" w:w="1191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0-5 dk</w:t>
            </w:r>
          </w:p>
        </w:tc>
        <w:tc>
          <w:tcPr>
            <w:tcW w:type="dxa" w:w="2835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Enerji kullanımı bağlamı</w:t>
            </w:r>
          </w:p>
        </w:tc>
        <w:tc>
          <w:tcPr>
            <w:tcW w:type="dxa" w:w="9071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Resmî “Tablo 2” verisini dağıt/ekrana yansıt. Öğrencinin tablonun neyi düzenlediğini söylemesini iste.</w:t>
            </w:r>
          </w:p>
        </w:tc>
        <w:tc>
          <w:tcPr>
            <w:tcW w:type="dxa" w:w="1814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Bağlamı anlama</w:t>
            </w:r>
          </w:p>
        </w:tc>
      </w:tr>
      <w:tr>
        <w:trPr>
          <w:cantSplit/>
        </w:trPr>
        <w:tc>
          <w:tcPr>
            <w:tcW w:type="dxa" w:w="1191"/>
            <w:shd w:fill="F4F6F3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5-15 dk</w:t>
            </w:r>
          </w:p>
        </w:tc>
        <w:tc>
          <w:tcPr>
            <w:tcW w:type="dxa" w:w="2835"/>
            <w:shd w:fill="F4F6F3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Arayüzü keşfet</w:t>
            </w:r>
          </w:p>
        </w:tc>
        <w:tc>
          <w:tcPr>
            <w:tcW w:type="dxa" w:w="9071"/>
            <w:shd w:fill="F4F6F3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Hücre, satır, sütun, formül çubuğu ve çalışma alanını göster; öğrencinin aynı ögeleri kendi ekranında bulmasını sağla.</w:t>
            </w:r>
          </w:p>
        </w:tc>
        <w:tc>
          <w:tcPr>
            <w:tcW w:type="dxa" w:w="1814"/>
            <w:shd w:fill="F4F6F3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BTY.6.2.1.c</w:t>
            </w:r>
          </w:p>
        </w:tc>
      </w:tr>
      <w:tr>
        <w:trPr>
          <w:cantSplit/>
        </w:trPr>
        <w:tc>
          <w:tcPr>
            <w:tcW w:type="dxa" w:w="1191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15-28 dk</w:t>
            </w:r>
          </w:p>
        </w:tc>
        <w:tc>
          <w:tcPr>
            <w:tcW w:type="dxa" w:w="2835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Tabloyu oluştur</w:t>
            </w:r>
          </w:p>
        </w:tc>
        <w:tc>
          <w:tcPr>
            <w:tcW w:type="dxa" w:w="9071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Verileri hücrelere gir; başlıkları kalın ve ortalı yap; kenarlık ekle; tabloyu düzenle. Gerektiğinde temel formül/grafik kullanımını gösterip yaptır.</w:t>
            </w:r>
          </w:p>
        </w:tc>
        <w:tc>
          <w:tcPr>
            <w:tcW w:type="dxa" w:w="1814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Arayüzü kullanma</w:t>
            </w:r>
          </w:p>
        </w:tc>
      </w:tr>
      <w:tr>
        <w:trPr>
          <w:cantSplit/>
        </w:trPr>
        <w:tc>
          <w:tcPr>
            <w:tcW w:type="dxa" w:w="1191"/>
            <w:shd w:fill="F4F6F3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28-33 dk</w:t>
            </w:r>
          </w:p>
        </w:tc>
        <w:tc>
          <w:tcPr>
            <w:tcW w:type="dxa" w:w="2835"/>
            <w:shd w:fill="F4F6F3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Sonucu kontrol et</w:t>
            </w:r>
          </w:p>
        </w:tc>
        <w:tc>
          <w:tcPr>
            <w:tcW w:type="dxa" w:w="9071"/>
            <w:shd w:fill="F4F6F3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Veri girişi ve biçimlendirme hatalarını buldur ve düzelttir.</w:t>
            </w:r>
          </w:p>
        </w:tc>
        <w:tc>
          <w:tcPr>
            <w:tcW w:type="dxa" w:w="1814"/>
            <w:shd w:fill="F4F6F3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Doğruluk kontrolü</w:t>
            </w:r>
          </w:p>
        </w:tc>
      </w:tr>
      <w:tr>
        <w:trPr>
          <w:cantSplit/>
        </w:trPr>
        <w:tc>
          <w:tcPr>
            <w:tcW w:type="dxa" w:w="1191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33-37 dk</w:t>
            </w:r>
          </w:p>
        </w:tc>
        <w:tc>
          <w:tcPr>
            <w:tcW w:type="dxa" w:w="2835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Aracı değerlendir</w:t>
            </w:r>
          </w:p>
        </w:tc>
        <w:tc>
          <w:tcPr>
            <w:tcW w:type="dxa" w:w="9071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Kullanım kolaylığı, hız, doğruluk ve görselleştirme imkânları üzerinden kısa değerlendirme yaptır.</w:t>
            </w:r>
          </w:p>
        </w:tc>
        <w:tc>
          <w:tcPr>
            <w:tcW w:type="dxa" w:w="1814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BTY.6.2.1.ç</w:t>
            </w:r>
          </w:p>
        </w:tc>
      </w:tr>
      <w:tr>
        <w:trPr>
          <w:cantSplit/>
        </w:trPr>
        <w:tc>
          <w:tcPr>
            <w:tcW w:type="dxa" w:w="1191"/>
            <w:shd w:fill="F4F6F3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37-40 dk</w:t>
            </w:r>
          </w:p>
        </w:tc>
        <w:tc>
          <w:tcPr>
            <w:tcW w:type="dxa" w:w="2835"/>
            <w:shd w:fill="F4F6F3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Bireysel kapanış</w:t>
            </w:r>
          </w:p>
        </w:tc>
        <w:tc>
          <w:tcPr>
            <w:tcW w:type="dxa" w:w="9071"/>
            <w:shd w:fill="F4F6F3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Verilen bir durum için çalışma yolu seçtir; “Neden?” sorusuna kısa gerekçe yazdır. Dosya uzantılarını (.xlsx, .ods, .csv) temel düzeyde hatırlat.</w:t>
            </w:r>
          </w:p>
        </w:tc>
        <w:tc>
          <w:tcPr>
            <w:tcW w:type="dxa" w:w="1814"/>
            <w:shd w:fill="F4F6F3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4"/>
              </w:rPr>
              <w:t>BTY.6.2.1.b + ç</w:t>
            </w:r>
          </w:p>
        </w:tc>
      </w:tr>
    </w:tbl>
    <w:p>
      <w:pPr>
        <w:keepNext/>
        <w:spacing w:before="60" w:after="40" w:line="247" w:lineRule="auto"/>
      </w:pPr>
      <w:r>
        <w:rPr>
          <w:rFonts w:ascii="Inter" w:hAnsi="Inter" w:eastAsia="Inter"/>
          <w:b/>
          <w:i w:val="0"/>
          <w:color w:val="146059"/>
          <w:sz w:val="18"/>
        </w:rPr>
        <w:t>ALTYAPIYA GÖRE IKI UYGULAMA YOLU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7710"/>
            <w:shd w:fill="EEF7F5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7" w:color="DCE1DE"/>
              <w:bottom w:val="single" w:sz="7" w:color="DCE1DE"/>
              <w:left w:val="single" w:sz="7" w:color="DCE1DE"/>
              <w:right w:val="single" w:sz="7" w:color="DCE1DE"/>
            </w:tcBorders>
          </w:tcPr>
          <w:p>
            <w:pPr>
              <w:spacing w:before="0" w:after="40" w:line="247" w:lineRule="auto"/>
            </w:pPr>
            <w:r>
              <w:rPr>
                <w:rFonts w:ascii="Inter" w:hAnsi="Inter" w:eastAsia="Inter"/>
                <w:b/>
                <w:i w:val="0"/>
                <w:color w:val="146059"/>
                <w:sz w:val="18"/>
              </w:rPr>
              <w:t>BİLİŞİM SINIFI VARSA</w:t>
            </w:r>
          </w:p>
          <w:p>
            <w:pPr>
              <w:spacing w:before="0" w:after="20" w:line="247" w:lineRule="auto"/>
            </w:pPr>
            <w:r>
              <w:rPr>
                <w:rFonts w:ascii="Inter" w:hAnsi="Inter" w:eastAsia="Inter"/>
                <w:b w:val="0"/>
                <w:i w:val="0"/>
                <w:color w:val="384152"/>
                <w:sz w:val="15"/>
              </w:rPr>
              <w:t>Her grup üyesi sırayla uygulamaya katılır. Program açılır; satır, sütun ve hücrelere veri girilir; başlıklar biçimlendirilir, kenarlık eklenir ve tablo düzenlenir.</w:t>
            </w:r>
          </w:p>
        </w:tc>
        <w:tc>
          <w:tcPr>
            <w:tcW w:type="dxa" w:w="7710"/>
            <w:shd w:fill="FBF6EA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7" w:color="DCE1DE"/>
              <w:bottom w:val="single" w:sz="7" w:color="DCE1DE"/>
              <w:left w:val="single" w:sz="7" w:color="DCE1DE"/>
              <w:right w:val="single" w:sz="7" w:color="DCE1DE"/>
            </w:tcBorders>
          </w:tcPr>
          <w:p>
            <w:pPr>
              <w:spacing w:before="0" w:after="40" w:line="247" w:lineRule="auto"/>
            </w:pPr>
            <w:r>
              <w:rPr>
                <w:rFonts w:ascii="Inter" w:hAnsi="Inter" w:eastAsia="Inter"/>
                <w:b/>
                <w:i w:val="0"/>
                <w:color w:val="8B1E24"/>
                <w:sz w:val="18"/>
              </w:rPr>
              <w:t>ALTYAPI YOKSA</w:t>
            </w:r>
          </w:p>
          <w:p>
            <w:pPr>
              <w:spacing w:before="0" w:after="20" w:line="247" w:lineRule="auto"/>
            </w:pPr>
            <w:r>
              <w:rPr>
                <w:rFonts w:ascii="Inter" w:hAnsi="Inter" w:eastAsia="Inter"/>
                <w:b w:val="0"/>
                <w:i w:val="0"/>
                <w:color w:val="384152"/>
                <w:sz w:val="15"/>
              </w:rPr>
              <w:t>Resmî Tablo 2 verisi ve boş tablo şablonu kullanılır. Başlıklar yazılır, hücreler renklendirilir veya simgelerle biçimlendirilir; veri girişi ve görsel doğruluk kontrol edilir.</w:t>
            </w:r>
          </w:p>
        </w:tc>
      </w:tr>
    </w:tbl>
    <w:p>
      <w:pPr>
        <w:keepNext/>
        <w:spacing w:before="60" w:after="40" w:line="247" w:lineRule="auto"/>
      </w:pPr>
      <w:r>
        <w:rPr>
          <w:rFonts w:ascii="Inter" w:hAnsi="Inter" w:eastAsia="Inter"/>
          <w:b/>
          <w:i w:val="0"/>
          <w:color w:val="8B1E24"/>
          <w:sz w:val="18"/>
        </w:rPr>
        <w:t>HAFTA 04 SINIRI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420"/>
            <w:shd w:fill="F9EEEE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left w:val="single" w:sz="18" w:color="8B1E24"/>
              <w:top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/>
                <w:i w:val="0"/>
                <w:color w:val="12182B"/>
                <w:sz w:val="16"/>
              </w:rPr>
              <w:t>Bu hafta araştırma sorusu oluşturma, veri toplama planı yapma, veri temizleme ve veriden bulgu üretme ana görev değildir. Bu süreçler yıllık planda BTY.6.2.2–6.2.4 kapsamında Hafta 04’e ayrılmıştır.</w:t>
            </w:r>
          </w:p>
        </w:tc>
      </w:tr>
    </w:tbl>
    <w:p>
      <w:pPr>
        <w:keepNext/>
        <w:spacing w:before="60" w:after="40" w:line="247" w:lineRule="auto"/>
      </w:pPr>
      <w:r>
        <w:rPr>
          <w:rFonts w:ascii="Inter" w:hAnsi="Inter" w:eastAsia="Inter"/>
          <w:b/>
          <w:i w:val="0"/>
          <w:color w:val="146059"/>
          <w:sz w:val="18"/>
        </w:rPr>
        <w:t>SIK GÖRÜLEBILECEK KARIŞIKLIKLAR</w:t>
      </w:r>
    </w:p>
    <w:p>
      <w:pPr>
        <w:spacing w:after="14"/>
        <w:ind w:left="142" w:hanging="57"/>
      </w:pPr>
      <w:r>
        <w:rPr>
          <w:rFonts w:ascii="Inter" w:hAnsi="Inter" w:eastAsia="Inter"/>
          <w:b/>
          <w:i w:val="0"/>
          <w:color w:val="8B1E24"/>
          <w:sz w:val="15"/>
        </w:rPr>
        <w:t xml:space="preserve">• </w:t>
      </w:r>
      <w:r>
        <w:rPr>
          <w:rFonts w:ascii="Inter" w:hAnsi="Inter" w:eastAsia="Inter"/>
          <w:b w:val="0"/>
          <w:i w:val="0"/>
          <w:color w:val="384152"/>
          <w:sz w:val="15"/>
        </w:rPr>
        <w:t>Satır yatay, sütun dikey ilerler; hücre ikisinin kesişimidir.</w:t>
      </w:r>
    </w:p>
    <w:p>
      <w:pPr>
        <w:spacing w:after="14"/>
        <w:ind w:left="142" w:hanging="57"/>
      </w:pPr>
      <w:r>
        <w:rPr>
          <w:rFonts w:ascii="Inter" w:hAnsi="Inter" w:eastAsia="Inter"/>
          <w:b/>
          <w:i w:val="0"/>
          <w:color w:val="8B1E24"/>
          <w:sz w:val="15"/>
        </w:rPr>
        <w:t xml:space="preserve">• </w:t>
      </w:r>
      <w:r>
        <w:rPr>
          <w:rFonts w:ascii="Inter" w:hAnsi="Inter" w:eastAsia="Inter"/>
          <w:b w:val="0"/>
          <w:i w:val="0"/>
          <w:color w:val="384152"/>
          <w:sz w:val="15"/>
        </w:rPr>
        <w:t>Tabloyu “güzel” yapmak ile veriyi doğru hücreye girmek aynı şey değildir; önce doğruluk, sonra biçimlendirme kontrol edilir.</w:t>
      </w:r>
    </w:p>
    <w:p>
      <w:pPr>
        <w:spacing w:after="14"/>
        <w:ind w:left="142" w:hanging="57"/>
      </w:pPr>
      <w:r>
        <w:rPr>
          <w:rFonts w:ascii="Inter" w:hAnsi="Inter" w:eastAsia="Inter"/>
          <w:b/>
          <w:i w:val="0"/>
          <w:color w:val="8B1E24"/>
          <w:sz w:val="15"/>
        </w:rPr>
        <w:t xml:space="preserve">• </w:t>
      </w:r>
      <w:r>
        <w:rPr>
          <w:rFonts w:ascii="Inter" w:hAnsi="Inter" w:eastAsia="Inter"/>
          <w:b w:val="0"/>
          <w:i w:val="0"/>
          <w:color w:val="384152"/>
          <w:sz w:val="15"/>
        </w:rPr>
        <w:t>Yapay zekâ destekli öneri doğrudan doğru kabul edilmez; sonuç kontrol edilir.</w:t>
      </w:r>
    </w:p>
    <w:p>
      <w:pPr>
        <w:spacing w:after="14"/>
        <w:ind w:left="142" w:hanging="57"/>
      </w:pPr>
      <w:r>
        <w:rPr>
          <w:rFonts w:ascii="Inter" w:hAnsi="Inter" w:eastAsia="Inter"/>
          <w:b/>
          <w:i w:val="0"/>
          <w:color w:val="8B1E24"/>
          <w:sz w:val="15"/>
        </w:rPr>
        <w:t xml:space="preserve">• </w:t>
      </w:r>
      <w:r>
        <w:rPr>
          <w:rFonts w:ascii="Inter" w:hAnsi="Inter" w:eastAsia="Inter"/>
          <w:b w:val="0"/>
          <w:i w:val="0"/>
          <w:color w:val="384152"/>
          <w:sz w:val="15"/>
        </w:rPr>
        <w:t>Grafik oluşturmak bu hafta temel arayüz kullanımı düzeyindedir; ayrıntılı veri analizi Hafta 04’te ele alınır.</w:t>
      </w:r>
    </w:p>
    <w:p>
      <w:pPr>
        <w:spacing w:before="0" w:after="20" w:line="247" w:lineRule="auto"/>
      </w:pPr>
      <w:r>
        <w:rPr>
          <w:rFonts w:ascii="Inter" w:hAnsi="Inter" w:eastAsia="Inter"/>
          <w:b w:val="0"/>
          <w:i/>
          <w:color w:val="6F7785"/>
          <w:sz w:val="14"/>
        </w:rPr>
        <w:t>Kaynak dayanağı: TYMM BTY.6.2.1 ve 6. Sınıf Öğretmen Kılavuzu Etkinlik 2 “Haftalık Enerji Kullanımı Tablosunu Oluşturuyorum” (40 dk).</w:t>
      </w:r>
    </w:p>
    <w:p>
      <w:pPr>
        <w:keepNext/>
        <w:spacing w:before="60" w:after="40" w:line="247" w:lineRule="auto"/>
      </w:pPr>
      <w:r>
        <w:rPr>
          <w:rFonts w:ascii="Inter" w:hAnsi="Inter" w:eastAsia="Inter"/>
          <w:b/>
          <w:i w:val="0"/>
          <w:color w:val="146059"/>
          <w:sz w:val="18"/>
        </w:rPr>
        <w:t>DERS SONRASI KISA NOT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7710"/>
            <w:shd w:fill="EEF7F5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7" w:color="DCE1DE"/>
              <w:bottom w:val="single" w:sz="7" w:color="DCE1DE"/>
              <w:left w:val="single" w:sz="7" w:color="DCE1DE"/>
              <w:right w:val="single" w:sz="7" w:color="DCE1DE"/>
            </w:tcBorders>
          </w:tcPr>
          <w:p>
            <w:pPr>
              <w:spacing w:before="0" w:after="40" w:line="247" w:lineRule="auto"/>
            </w:pPr>
            <w:r>
              <w:rPr>
                <w:rFonts w:ascii="Inter" w:hAnsi="Inter" w:eastAsia="Inter"/>
                <w:b/>
                <w:i w:val="0"/>
                <w:color w:val="146059"/>
                <w:sz w:val="17"/>
              </w:rPr>
              <w:t>Öğrencilerin rahat kullandığı arayüz ögesi</w:t>
            </w:r>
          </w:p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AAB2BC"/>
                <w:sz w:val="15"/>
              </w:rPr>
              <w:t>________________________________________</w:t>
            </w:r>
          </w:p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AAB2BC"/>
                <w:sz w:val="15"/>
              </w:rPr>
              <w:t>________________________________________</w:t>
            </w:r>
          </w:p>
        </w:tc>
        <w:tc>
          <w:tcPr>
            <w:tcW w:type="dxa" w:w="7710"/>
            <w:shd w:fill="F9EEEE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7" w:color="DCE1DE"/>
              <w:bottom w:val="single" w:sz="7" w:color="DCE1DE"/>
              <w:left w:val="single" w:sz="7" w:color="DCE1DE"/>
              <w:right w:val="single" w:sz="7" w:color="DCE1DE"/>
            </w:tcBorders>
          </w:tcPr>
          <w:p>
            <w:pPr>
              <w:spacing w:before="0" w:after="40" w:line="247" w:lineRule="auto"/>
            </w:pPr>
            <w:r>
              <w:rPr>
                <w:rFonts w:ascii="Inter" w:hAnsi="Inter" w:eastAsia="Inter"/>
                <w:b/>
                <w:i w:val="0"/>
                <w:color w:val="8B1E24"/>
                <w:sz w:val="17"/>
              </w:rPr>
              <w:t>Tekrar / destek gerektiren bölüm</w:t>
            </w:r>
          </w:p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AAB2BC"/>
                <w:sz w:val="15"/>
              </w:rPr>
              <w:t>________________________________________</w:t>
            </w:r>
          </w:p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AAB2BC"/>
                <w:sz w:val="15"/>
              </w:rP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624" w:right="709" w:bottom="595" w:left="709" w:header="215" w:footer="2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  <w:r>
      <w:rPr>
        <w:rFonts w:ascii="Inter" w:hAnsi="Inter" w:eastAsia="Inter"/>
        <w:b w:val="0"/>
        <w:i w:val="0"/>
        <w:color w:val="6F7785"/>
        <w:sz w:val="15"/>
      </w:rPr>
      <w:t>KeskinLab · TYMM uyumlu ders materyali</w:t>
    </w:r>
    <w:r>
      <w:rPr>
        <w:rFonts w:ascii="Inter" w:hAnsi="Inter" w:eastAsia="Inter"/>
        <w:b/>
        <w:i w:val="0"/>
        <w:color w:val="146059"/>
        <w:sz w:val="15"/>
      </w:rPr>
      <w:t xml:space="preserve">                                                                             BTY.6.2.1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7" w:space="2" w:color="1E8A80"/>
      </w:pBdr>
    </w:pPr>
    <w:r>
      <w:rPr>
        <w:rFonts w:ascii="Inter" w:hAnsi="Inter" w:eastAsia="Inter"/>
        <w:b/>
        <w:i w:val="0"/>
        <w:color w:val="12182B"/>
        <w:sz w:val="18"/>
      </w:rPr>
      <w:t>6. SINIF BTY · HAFTA 03</w:t>
    </w:r>
    <w:r>
      <w:rPr>
        <w:rFonts w:ascii="Inter" w:hAnsi="Inter" w:eastAsia="Inter"/>
        <w:b w:val="0"/>
        <w:i w:val="0"/>
        <w:color w:val="DCE1DE"/>
        <w:sz w:val="16"/>
      </w:rPr>
      <w:t xml:space="preserve">    |    </w:t>
    </w:r>
    <w:r>
      <w:rPr>
        <w:rFonts w:ascii="Inter" w:hAnsi="Inter" w:eastAsia="Inter"/>
        <w:b/>
        <w:i w:val="0"/>
        <w:color w:val="146059"/>
        <w:sz w:val="16"/>
      </w:rPr>
      <w:t>TABLOLAMA PROGRAMLARINA GİRİŞ</w:t>
    </w:r>
    <w:r>
      <w:rPr>
        <w:rFonts w:ascii="Inter" w:hAnsi="Inter" w:eastAsia="Inter"/>
        <w:b/>
        <w:i w:val="0"/>
        <w:color w:val="8B1E24"/>
        <w:sz w:val="16"/>
      </w:rPr>
      <w:t xml:space="preserve">                                          ÖĞRETMEN İÇİN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218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LSmall">
    <w:name w:val="KL Small"/>
    <w:rPr>
      <w:rFonts w:ascii="Inter" w:hAnsi="Inter"/>
      <w:color w:val="384152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