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Öğretmen Gözlem + Dereceli Puanlama</w:t>
      </w:r>
    </w:p>
    <w:p>
      <w:pPr>
        <w:pStyle w:val="KLSubtitle"/>
        <w:spacing w:after="100"/>
      </w:pPr>
      <w:r>
        <w:t>BTY.6.1.1 · bireysel süreç gözlemi ve grup araştırması değerlendirmesi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64"/>
      </w:tblGrid>
      <w:tr>
        <w:tc>
          <w:tcPr>
            <w:tcW w:type="dxa" w:w="15164"/>
            <w:shd w:fill="F4F6F3"/>
            <w:tcMar>
              <w:top w:w="100" w:type="dxa"/>
              <w:start w:w="125" w:type="dxa"/>
              <w:bottom w:w="100" w:type="dxa"/>
              <w:end w:w="125" w:type="dxa"/>
            </w:tcMar>
            <w:tcBorders>
              <w:top w:val="single" w:sz="5" w:color="DCE1DE"/>
              <w:left w:val="single" w:sz="18" w:color="8B1E24"/>
              <w:bottom w:val="single" w:sz="5" w:color="DCE1DE"/>
              <w:right w:val="single" w:sz="5" w:color="DCE1DE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2182B"/>
                <w:sz w:val="17"/>
              </w:rPr>
              <w:t>KODLAR: B = Bağımsız · D = Destekle · H = Henüz göstermedi · G = Gözlenmedi</w:t>
            </w:r>
          </w:p>
        </w:tc>
      </w:tr>
    </w:tbl>
    <w:p>
      <w:pPr>
        <w:pStyle w:val="KLSection"/>
        <w:spacing w:before="100" w:after="60"/>
      </w:pPr>
      <w:r>
        <w:t>A · ÖĞRENCİ GÖZLEM ÖLÇÜTLERİ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2"/>
        <w:gridCol w:w="7582"/>
      </w:tblGrid>
      <w:tr>
        <w:tc>
          <w:tcPr>
            <w:tcW w:type="dxa" w:w="1080"/>
            <w:shd w:fill="F6ECE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8B1E24"/>
                <w:sz w:val="16"/>
              </w:rPr>
              <w:t>K1</w:t>
            </w:r>
          </w:p>
        </w:tc>
        <w:tc>
          <w:tcPr>
            <w:tcW w:type="dxa" w:w="1216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Yenilikçi teknoloji kavramını örnek üzerinden açıklayabiliyor.</w:t>
            </w:r>
          </w:p>
        </w:tc>
      </w:tr>
      <w:tr>
        <w:tc>
          <w:tcPr>
            <w:tcW w:type="dxa" w:w="1080"/>
            <w:shd w:fill="F6ECE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8B1E24"/>
                <w:sz w:val="16"/>
              </w:rPr>
              <w:t>K2</w:t>
            </w:r>
          </w:p>
        </w:tc>
        <w:tc>
          <w:tcPr>
            <w:tcW w:type="dxa" w:w="12167"/>
            <w:shd w:fill="F8F8F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AR ve VR arasındaki farkı açıklayabiliyor.</w:t>
            </w:r>
          </w:p>
        </w:tc>
      </w:tr>
      <w:tr>
        <w:tc>
          <w:tcPr>
            <w:tcW w:type="dxa" w:w="1080"/>
            <w:shd w:fill="F6ECE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8B1E24"/>
                <w:sz w:val="16"/>
              </w:rPr>
              <w:t>K3</w:t>
            </w:r>
          </w:p>
        </w:tc>
        <w:tc>
          <w:tcPr>
            <w:tcW w:type="dxa" w:w="1216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Teknolojiyi günlük yaşamı kolaylaştırmadaki rolüyle ilişkilendirebiliyor.</w:t>
            </w:r>
          </w:p>
        </w:tc>
      </w:tr>
      <w:tr>
        <w:tc>
          <w:tcPr>
            <w:tcW w:type="dxa" w:w="1080"/>
            <w:shd w:fill="F6ECE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8B1E24"/>
                <w:sz w:val="16"/>
              </w:rPr>
              <w:t>K4</w:t>
            </w:r>
          </w:p>
        </w:tc>
        <w:tc>
          <w:tcPr>
            <w:tcW w:type="dxa" w:w="12167"/>
            <w:shd w:fill="F8F8F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Avantaj ve sınırlılık hakkında gerekçeli görüş sunabiliyor.</w:t>
            </w:r>
          </w:p>
        </w:tc>
      </w:tr>
      <w:tr>
        <w:tc>
          <w:tcPr>
            <w:tcW w:type="dxa" w:w="1080"/>
            <w:shd w:fill="F6ECE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8B1E24"/>
                <w:sz w:val="16"/>
              </w:rPr>
              <w:t>K5</w:t>
            </w:r>
          </w:p>
        </w:tc>
        <w:tc>
          <w:tcPr>
            <w:tcW w:type="dxa" w:w="12167"/>
            <w:shd w:fill="FFFFFF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Teknolojiyi kullanım alanına göre sınıflandırabiliyor.</w:t>
            </w:r>
          </w:p>
        </w:tc>
      </w:tr>
      <w:tr>
        <w:tc>
          <w:tcPr>
            <w:tcW w:type="dxa" w:w="1080"/>
            <w:shd w:fill="F6ECEC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8B1E24"/>
                <w:sz w:val="16"/>
              </w:rPr>
              <w:t>K6</w:t>
            </w:r>
          </w:p>
        </w:tc>
        <w:tc>
          <w:tcPr>
            <w:tcW w:type="dxa" w:w="12167"/>
            <w:shd w:fill="F8F8F6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6"/>
              </w:rPr>
              <w:t>Sınıflandırma kararını gerekçelendirebiliyor.</w:t>
            </w:r>
          </w:p>
        </w:tc>
      </w:tr>
    </w:tbl>
    <w:p>
      <w:pPr>
        <w:pStyle w:val="KLSection"/>
        <w:spacing w:before="100" w:after="60"/>
      </w:pPr>
      <w:r>
        <w:t>B · SINIF GÖZLEM TABLOSU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1685"/>
        <w:gridCol w:w="1685"/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</w:trPr>
        <w:tc>
          <w:tcPr>
            <w:tcW w:type="dxa" w:w="604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No</w:t>
            </w:r>
          </w:p>
        </w:tc>
        <w:tc>
          <w:tcPr>
            <w:tcW w:type="dxa" w:w="3240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Öğrenci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K1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K2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K3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K4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K5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K6</w:t>
            </w:r>
          </w:p>
        </w:tc>
        <w:tc>
          <w:tcPr>
            <w:tcW w:type="dxa" w:w="4924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Kısa Not</w:t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3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4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5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6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7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8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9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10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11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12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13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14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15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16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IBM Plex Mono" w:hAnsi="IBM Plex Mono"/>
          <w:b/>
          <w:color w:val="8B1E24"/>
          <w:sz w:val="16"/>
        </w:rPr>
        <w:t>6. SINIF BTY · HAFTA 01</w:t>
      </w:r>
    </w:p>
    <w:p>
      <w:pPr>
        <w:pStyle w:val="KLTitle"/>
        <w:spacing w:after="20"/>
      </w:pPr>
      <w:r>
        <w:t>Öğretmen Gözlem · Devam + Grup Rubriği</w:t>
      </w:r>
    </w:p>
    <w:p>
      <w:pPr>
        <w:pStyle w:val="KLSubtitle"/>
        <w:spacing w:after="100"/>
      </w:pPr>
      <w:r>
        <w:t>16 öğrenci daha · 6 ölçütlü grup araştırması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1685"/>
        <w:gridCol w:w="1685"/>
        <w:gridCol w:w="1685"/>
        <w:gridCol w:w="1685"/>
        <w:gridCol w:w="1685"/>
        <w:gridCol w:w="1685"/>
        <w:gridCol w:w="1685"/>
        <w:gridCol w:w="1685"/>
      </w:tblGrid>
      <w:tr>
        <w:trPr>
          <w:tblHeader w:val="true"/>
        </w:trPr>
        <w:tc>
          <w:tcPr>
            <w:tcW w:type="dxa" w:w="604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No</w:t>
            </w:r>
          </w:p>
        </w:tc>
        <w:tc>
          <w:tcPr>
            <w:tcW w:type="dxa" w:w="3240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Öğrenci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K1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K2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K3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K4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K5</w:t>
            </w:r>
          </w:p>
        </w:tc>
        <w:tc>
          <w:tcPr>
            <w:tcW w:type="dxa" w:w="748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K6</w:t>
            </w:r>
          </w:p>
        </w:tc>
        <w:tc>
          <w:tcPr>
            <w:tcW w:type="dxa" w:w="4924"/>
            <w:shd w:fill="12182B"/>
            <w:tcMar>
              <w:top w:w="35" w:type="dxa"/>
              <w:start w:w="35" w:type="dxa"/>
              <w:bottom w:w="35" w:type="dxa"/>
              <w:end w:w="35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Kısa Not</w:t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17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18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19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20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21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22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23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24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25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26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27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28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29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30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31</w:t>
            </w:r>
          </w:p>
        </w:tc>
        <w:tc>
          <w:tcPr>
            <w:tcW w:type="dxa" w:w="3240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FFFFF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  <w:tr>
        <w:trPr>
          <w:trHeight w:val="240" w:hRule="atLeast"/>
        </w:trPr>
        <w:tc>
          <w:tcPr>
            <w:tcW w:type="dxa" w:w="60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32</w:t>
            </w:r>
          </w:p>
        </w:tc>
        <w:tc>
          <w:tcPr>
            <w:tcW w:type="dxa" w:w="3240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748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  <w:tc>
          <w:tcPr>
            <w:tcW w:type="dxa" w:w="4924"/>
            <w:shd w:fill="F8F8F6"/>
            <w:tcMar>
              <w:top w:w="30" w:type="dxa"/>
              <w:start w:w="35" w:type="dxa"/>
              <w:bottom w:w="30" w:type="dxa"/>
              <w:end w:w="35" w:type="dxa"/>
            </w:tcMar>
            <w:tcBorders>
              <w:top w:val="single" w:sz="3" w:color="D9DEDB"/>
              <w:left w:val="single" w:sz="3" w:color="D9DEDB"/>
              <w:bottom w:val="single" w:sz="3" w:color="D9DEDB"/>
              <w:right w:val="single" w:sz="3" w:color="D9DEDB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</w:r>
          </w:p>
        </w:tc>
      </w:tr>
    </w:tbl>
    <w:p>
      <w:pPr>
        <w:pStyle w:val="KLSection"/>
        <w:spacing w:before="100" w:after="60"/>
      </w:pPr>
      <w:r>
        <w:t>C · GRUP ARAŞTIRMASI DERECELİ PUANLAMA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1"/>
        <w:gridCol w:w="3791"/>
        <w:gridCol w:w="3791"/>
        <w:gridCol w:w="3791"/>
      </w:tblGrid>
      <w:tr>
        <w:tc>
          <w:tcPr>
            <w:tcW w:type="dxa" w:w="3671"/>
            <w:shd w:fill="8B1E2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Ölçüt</w:t>
            </w:r>
          </w:p>
        </w:tc>
        <w:tc>
          <w:tcPr>
            <w:tcW w:type="dxa" w:w="3240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3 · Güçlü</w:t>
            </w:r>
          </w:p>
        </w:tc>
        <w:tc>
          <w:tcPr>
            <w:tcW w:type="dxa" w:w="3240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2 · Beklenen</w:t>
            </w:r>
          </w:p>
        </w:tc>
        <w:tc>
          <w:tcPr>
            <w:tcW w:type="dxa" w:w="3096"/>
            <w:shd w:fill="12182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1 · Gelişiyor</w:t>
            </w:r>
          </w:p>
        </w:tc>
      </w:tr>
      <w:tr>
        <w:tc>
          <w:tcPr>
            <w:tcW w:type="dxa" w:w="3671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3"/>
              </w:rPr>
              <w:t>Teknolojiyi doğru tanımlama</w:t>
            </w:r>
          </w:p>
        </w:tc>
        <w:tc>
          <w:tcPr>
            <w:tcW w:type="dxa" w:w="3240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Doğru, açık ve örnekli</w:t>
            </w:r>
          </w:p>
        </w:tc>
        <w:tc>
          <w:tcPr>
            <w:tcW w:type="dxa" w:w="3240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Genel olarak doğru</w:t>
            </w:r>
          </w:p>
        </w:tc>
        <w:tc>
          <w:tcPr>
            <w:tcW w:type="dxa" w:w="309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Eksik / karışık</w:t>
            </w:r>
          </w:p>
        </w:tc>
      </w:tr>
      <w:tr>
        <w:tc>
          <w:tcPr>
            <w:tcW w:type="dxa" w:w="3671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3"/>
              </w:rPr>
              <w:t>Günlük yaşamla ilişkilendirme</w:t>
            </w:r>
          </w:p>
        </w:tc>
        <w:tc>
          <w:tcPr>
            <w:tcW w:type="dxa" w:w="3240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Açık ve gerekçeli</w:t>
            </w:r>
          </w:p>
        </w:tc>
        <w:tc>
          <w:tcPr>
            <w:tcW w:type="dxa" w:w="3240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Uygun bir ilişki kuruyor</w:t>
            </w:r>
          </w:p>
        </w:tc>
        <w:tc>
          <w:tcPr>
            <w:tcW w:type="dxa" w:w="3096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İlişki zayıf</w:t>
            </w:r>
          </w:p>
        </w:tc>
      </w:tr>
      <w:tr>
        <w:tc>
          <w:tcPr>
            <w:tcW w:type="dxa" w:w="3671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3"/>
              </w:rPr>
              <w:t>Avantaj ve sınırlılık</w:t>
            </w:r>
          </w:p>
        </w:tc>
        <w:tc>
          <w:tcPr>
            <w:tcW w:type="dxa" w:w="3240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Her ikisini gerekçelendiriyor</w:t>
            </w:r>
          </w:p>
        </w:tc>
        <w:tc>
          <w:tcPr>
            <w:tcW w:type="dxa" w:w="3240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Her ikisini belirtiyor</w:t>
            </w:r>
          </w:p>
        </w:tc>
        <w:tc>
          <w:tcPr>
            <w:tcW w:type="dxa" w:w="309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Tek yönlü / eksik</w:t>
            </w:r>
          </w:p>
        </w:tc>
      </w:tr>
      <w:tr>
        <w:tc>
          <w:tcPr>
            <w:tcW w:type="dxa" w:w="3671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3"/>
              </w:rPr>
              <w:t>Kullanım alanını belirleme</w:t>
            </w:r>
          </w:p>
        </w:tc>
        <w:tc>
          <w:tcPr>
            <w:tcW w:type="dxa" w:w="3240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Doğru ve gerekçeli</w:t>
            </w:r>
          </w:p>
        </w:tc>
        <w:tc>
          <w:tcPr>
            <w:tcW w:type="dxa" w:w="3240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Doğru ama gerekçe sınırlı</w:t>
            </w:r>
          </w:p>
        </w:tc>
        <w:tc>
          <w:tcPr>
            <w:tcW w:type="dxa" w:w="3096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Kategori/gerekçe belirsiz</w:t>
            </w:r>
          </w:p>
        </w:tc>
      </w:tr>
      <w:tr>
        <w:tc>
          <w:tcPr>
            <w:tcW w:type="dxa" w:w="3671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3"/>
              </w:rPr>
              <w:t>Toplumsal / çevresel boyut</w:t>
            </w:r>
          </w:p>
        </w:tc>
        <w:tc>
          <w:tcPr>
            <w:tcW w:type="dxa" w:w="3240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İki boyuta da anlamlı değiniyor</w:t>
            </w:r>
          </w:p>
        </w:tc>
        <w:tc>
          <w:tcPr>
            <w:tcW w:type="dxa" w:w="3240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En az bir boyuta değiniyor</w:t>
            </w:r>
          </w:p>
        </w:tc>
        <w:tc>
          <w:tcPr>
            <w:tcW w:type="dxa" w:w="3096"/>
            <w:shd w:fill="FFFFFF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Boyutlar görünür değil</w:t>
            </w:r>
          </w:p>
        </w:tc>
      </w:tr>
      <w:tr>
        <w:tc>
          <w:tcPr>
            <w:tcW w:type="dxa" w:w="3671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/>
                <w:color w:val="12182B"/>
                <w:sz w:val="13"/>
              </w:rPr>
              <w:t>Grup paylaşımı</w:t>
            </w:r>
          </w:p>
        </w:tc>
        <w:tc>
          <w:tcPr>
            <w:tcW w:type="dxa" w:w="3240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Açık, düzenli, sorulara yanıtlı</w:t>
            </w:r>
          </w:p>
        </w:tc>
        <w:tc>
          <w:tcPr>
            <w:tcW w:type="dxa" w:w="3240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Anlaşılır paylaşım</w:t>
            </w:r>
          </w:p>
        </w:tc>
        <w:tc>
          <w:tcPr>
            <w:tcW w:type="dxa" w:w="3096"/>
            <w:shd w:fill="F8F8F6"/>
            <w:tcMar>
              <w:top w:w="42" w:type="dxa"/>
              <w:start w:w="50" w:type="dxa"/>
              <w:bottom w:w="42" w:type="dxa"/>
              <w:end w:w="50" w:type="dxa"/>
            </w:tcMar>
            <w:tcBorders>
              <w:top w:val="single" w:sz="4" w:color="DCE1DE"/>
              <w:left w:val="single" w:sz="4" w:color="DCE1DE"/>
              <w:bottom w:val="single" w:sz="4" w:color="DCE1DE"/>
              <w:right w:val="single" w:sz="4" w:color="DCE1DE"/>
            </w:tcBorders>
          </w:tcPr>
          <w:p>
            <w:r>
              <w:rPr>
                <w:rFonts w:ascii="Inter" w:hAnsi="Inter"/>
                <w:b w:val="0"/>
                <w:color w:val="12182B"/>
                <w:sz w:val="13"/>
              </w:rPr>
              <w:t>Paylaşım dağınık / eksik</w:t>
            </w:r>
          </w:p>
        </w:tc>
      </w:tr>
    </w:tbl>
    <w:p>
      <w:pPr>
        <w:spacing w:before="60" w:after="0" w:line="240" w:lineRule="auto"/>
        <w:jc w:val="right"/>
      </w:pPr>
      <w:r>
        <w:rPr>
          <w:rFonts w:ascii="Inter" w:hAnsi="Inter"/>
          <w:b/>
          <w:color w:val="8B1E24"/>
          <w:sz w:val="17"/>
        </w:rPr>
        <w:t>Toplam: ____ / 18</w:t>
      </w:r>
    </w:p>
    <w:p>
      <w:pPr>
        <w:spacing w:before="100" w:after="0"/>
      </w:pPr>
      <w:r>
        <w:rPr>
          <w:rFonts w:ascii="IBM Plex Mono" w:hAnsi="IBM Plex Mono"/>
          <w:b/>
          <w:color w:val="8B1E24"/>
          <w:sz w:val="14"/>
        </w:rPr>
        <w:t xml:space="preserve">RESMİ DAYANAK  </w:t>
      </w:r>
      <w:r>
        <w:rPr>
          <w:rFonts w:ascii="Inter" w:hAnsi="Inter"/>
          <w:b w:val="0"/>
          <w:color w:val="565F70"/>
          <w:sz w:val="14"/>
        </w:rPr>
        <w:t>TYMM Bilişim Teknolojileri ve Yazılım Öğretim Programı · 6. Sınıf BTY Öğretmen Kılavuz Kitabı · 2026–2027 haftalık plan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35" w:bottom="691" w:left="835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25"/>
      <w:gridCol w:w="7625"/>
    </w:tblGrid>
    <w:tr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r>
            <w:rPr>
              <w:rFonts w:ascii="DejaVu Sans Mono" w:hAnsi="DejaVu Sans Mono" w:eastAsia="DejaVu Sans Mono"/>
              <w:b w:val="0"/>
              <w:color w:val="8890A0"/>
              <w:sz w:val="14"/>
            </w:rPr>
            <w:t>KeskinLab · özgün öğretim materyali</w:t>
          </w:r>
        </w:p>
      </w:tc>
      <w:tc>
        <w:tcPr>
          <w:tcW w:type="dxa" w:w="7625"/>
          <w:tcMar>
            <w:top w:w="20" w:type="dxa"/>
            <w:start w:w="0" w:type="dxa"/>
            <w:bottom w:w="0" w:type="dxa"/>
            <w:end w:w="0" w:type="dxa"/>
          </w:tcMar>
          <w:tcBorders>
            <w:top w:val="single" w:sz="4" w:color="DCE1DE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146059"/>
              <w:sz w:val="14"/>
            </w:rPr>
            <w:t>BTY.6.1.1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  <w:gridCol w:w="5170"/>
    </w:tblGrid>
    <w:tr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left"/>
          </w:pPr>
          <w:r>
            <w:rPr>
              <w:rFonts w:ascii="DejaVu Sans Mono" w:hAnsi="DejaVu Sans Mono" w:eastAsia="DejaVu Sans Mono"/>
              <w:b/>
              <w:color w:val="565F70"/>
              <w:sz w:val="16"/>
            </w:rPr>
            <w:t>6. SINIF BTY · HAFTA 01</w:t>
          </w:r>
        </w:p>
      </w:tc>
      <w:tc>
        <w:tcPr>
          <w:tcW w:type="dxa" w:w="7625"/>
          <w:tcMar>
            <w:top w:w="0" w:type="dxa"/>
            <w:start w:w="0" w:type="dxa"/>
            <w:bottom w:w="25" w:type="dxa"/>
            <w:end w:w="0" w:type="dxa"/>
          </w:tcMar>
          <w:tcBorders>
            <w:bottom w:val="single" w:sz="10" w:color="1E8A80"/>
          </w:tcBorders>
        </w:tcPr>
        <w:p>
          <w:pPr>
            <w:jc w:val="right"/>
          </w:pPr>
          <w:r>
            <w:rPr>
              <w:rFonts w:ascii="DejaVu Sans Mono" w:hAnsi="DejaVu Sans Mono" w:eastAsia="DejaVu Sans Mono"/>
              <w:b/>
              <w:color w:val="9E1F25"/>
              <w:sz w:val="16"/>
            </w:rPr>
            <w:t>ÖĞRETMEN İÇİN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Inter" w:hAnsi="Inter" w:eastAsia="Inter"/>
      <w:color w:val="1218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LTitle">
    <w:name w:val="KL Title"/>
    <w:pPr>
      <w:spacing w:before="0" w:after="20" w:line="240" w:lineRule="auto"/>
    </w:pPr>
    <w:rPr>
      <w:rFonts w:ascii="Inter" w:hAnsi="Inter" w:eastAsia="Inter"/>
      <w:b/>
      <w:color w:val="12182B"/>
      <w:sz w:val="50"/>
    </w:rPr>
  </w:style>
  <w:style w:type="paragraph" w:customStyle="1" w:styleId="KLSubtitle">
    <w:name w:val="KL Subtitle"/>
    <w:pPr>
      <w:spacing w:before="0" w:after="80" w:line="240" w:lineRule="auto"/>
    </w:pPr>
    <w:rPr>
      <w:rFonts w:ascii="Inter" w:hAnsi="Inter" w:eastAsia="Inter"/>
      <w:b w:val="0"/>
      <w:color w:val="565F70"/>
      <w:sz w:val="23"/>
    </w:rPr>
  </w:style>
  <w:style w:type="paragraph" w:customStyle="1" w:styleId="KLSection">
    <w:name w:val="KL Section"/>
    <w:pPr>
      <w:spacing w:before="100" w:after="40" w:line="240" w:lineRule="auto"/>
    </w:pPr>
    <w:rPr>
      <w:rFonts w:ascii="Inter" w:hAnsi="Inter" w:eastAsia="Inter"/>
      <w:b/>
      <w:color w:val="146059"/>
      <w:sz w:val="17"/>
    </w:rPr>
  </w:style>
  <w:style w:type="paragraph" w:customStyle="1" w:styleId="KLSmall">
    <w:name w:val="KL Small"/>
    <w:pPr>
      <w:spacing w:before="0" w:after="0" w:line="240" w:lineRule="auto"/>
    </w:pPr>
    <w:rPr>
      <w:rFonts w:ascii="Inter" w:hAnsi="Inter" w:eastAsia="Inter"/>
      <w:b w:val="0"/>
      <w:color w:val="565F70"/>
      <w:sz w:val="16"/>
    </w:rPr>
  </w:style>
  <w:style w:type="paragraph" w:customStyle="1" w:styleId="KLBody">
    <w:name w:val="KL Body"/>
    <w:pPr>
      <w:spacing w:before="0" w:after="0" w:line="240" w:lineRule="auto"/>
    </w:pPr>
    <w:rPr>
      <w:rFonts w:ascii="Inter" w:hAnsi="Inter" w:eastAsia="Inter"/>
      <w:b w:val="0"/>
      <w:color w:val="12182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