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5.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12 Ekim - 16 Ekim 2026 / 5.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(toplam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Ses Düzenleme Programlarına Giriş / Ses Dosyası için Kurgu Oluşturma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 BTYAB5. Veri Yönetimi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E2.1. Empati, E2.2. Sorumluluk, E2.3. Girişkenlik, E2.4. Güven, E2.5. Oyunseverlik, E3.1. Muhakeme, E3.2. Odaklanma, E3.3. Yaratıcılık, E3.4. Gerçeği Arama, E3.5. Açık Fikirlilik, E3.8. Soru Sorma, E3.9. Şüphe Duyma,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fonksiyon, formül, grafik, hesaplama, hücre, hücre adı, montaj, satır, sütun, tablo, veri, video</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BTY.6.2.5. Ses düzenleme programlarından yararlanabilme</w:t>
              <w:br/>
              <w:t>BTY.6.2.6. Ses dosyası için kurgu oluşturabilme</w:t>
              <w:br/>
              <w:t>a) Ses düzenleme programlarının temel özelliklerini tanır.</w:t>
              <w:br/>
              <w:t>b) Uygun ses düzenleme programını belirler.</w:t>
              <w:br/>
              <w:t>c) Belirlenen ses düzenleme programının arayüz özelliklerini kullanır.</w:t>
              <w:br/>
              <w:t>ç) Kullanılan ses düzenleme programını kullanım alanları/verimliliği açısından değerlendirir.</w:t>
              <w:br/>
              <w:t>a) Ses dosyası hazırlanacak gerçek hayat problemini belirler.</w:t>
              <w:br/>
              <w:t>b) Ses dosyası hazırlama sürecinde kullanılacak hikâye/senaryo unsurlarını belirler.</w:t>
              <w:br/>
              <w:t>c) Belirlenen unsurları kapsayan hikâye/senaryo oluşturur.</w:t>
              <w:br/>
              <w:t>ç) Hikâyeyi/senaryoyu bütünlük/kullanışlılık açısından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gösterip yaptırma, proje tabanlı öğrenme, iş birlikli çalışma,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ses düzenleme programı, mikrofon/kulaklık, örnek ses dosyaları, senaryo/storyboard şablonu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SDB2.1. İletişim, SDB2.2. İş Birliği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D16. Sorumluluk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OB2. Dijital Okuryazarlık, OB4. Görsel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KB2.5. Sınıflandırma, KB2.6. Bilgi Toplama, KB2.11. Gözleme Dayalı Tahmin Etme, KB2.12. Mevcut Bilgiye/Veriye Dayalı Tahmin Etme, KB2.13. Yapılandırma, KB2.14. Yorumlama, KB2.17. Değerlendirme, KB2.20. Sentezleme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dosya-klasör yönetimi, temel klavye kullanımı, internet, görsel-yazı-sunum dosyaları ve temel matematiksel işlemler konusunda önceki deneyimlerinin olduğu; tablo, grafik ve verileri temel düzeyde okuyabildikleri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Okul listeleri, sınıf anketleri, harçlık/alışveriş tabloları, podcast, okul duyurusu ve kısa video gibi günlük ürünler üzerinden veri düzenleme ile dijital ürün geliştirme arasında ilişki kurulur.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BTY.6.2.5</w:t>
            </w:r>
          </w:p>
          <w:p>
            <w:pPr>
              <w:spacing w:before="0" w:after="22" w:line="245" w:lineRule="auto"/>
            </w:pPr>
            <w:r>
              <w:rPr>
                <w:rFonts w:ascii="Arial" w:hAnsi="Arial" w:eastAsia="Arial" w:cs="Arial"/>
                <w:b w:val="0"/>
                <w:color w:val="25282B"/>
                <w:sz w:val="16"/>
              </w:rPr>
              <w:t>0–8 dk | Dinleme karşılaştırması: Ham bir ses kaydı ile düzenlenmiş kısa bir kayıt dinletilir. Öğrenciler ses düzeyi, gereksiz bölüm, gürültü ve akış bakımından farkları belirtir.</w:t>
            </w:r>
          </w:p>
          <w:p>
            <w:pPr>
              <w:spacing w:before="0" w:after="22" w:line="245" w:lineRule="auto"/>
            </w:pPr>
            <w:r>
              <w:rPr>
                <w:rFonts w:ascii="Arial" w:hAnsi="Arial" w:eastAsia="Arial" w:cs="Arial"/>
                <w:b w:val="0"/>
                <w:color w:val="25282B"/>
                <w:sz w:val="16"/>
              </w:rPr>
              <w:t>8–18 dk | Araç özellikleri: Kesme, bölme, ses düzeyi, sessiz bölüm, efekt ve dışa aktarma gibi temel işlevler tanıtılır. Uygun ses düzenleme aracını seçerken kullanım kolaylığı ve ihtiyaç ölçütleri belirlenir.</w:t>
            </w:r>
          </w:p>
          <w:p>
            <w:pPr>
              <w:spacing w:before="0" w:after="22" w:line="245" w:lineRule="auto"/>
            </w:pPr>
            <w:r>
              <w:rPr>
                <w:rFonts w:ascii="Arial" w:hAnsi="Arial" w:eastAsia="Arial" w:cs="Arial"/>
                <w:b w:val="0"/>
                <w:color w:val="25282B"/>
                <w:sz w:val="16"/>
              </w:rPr>
              <w:t>18–32 dk | Arayüz uygulaması: Öğrenciler örnek ses dosyasını içe aktarır, gereksiz bir bölümü keser, ses düzeyini ayarlar ve farklı adla kaydeder/dışa aktarır.</w:t>
            </w:r>
          </w:p>
          <w:p>
            <w:pPr>
              <w:spacing w:before="0" w:after="22" w:line="245" w:lineRule="auto"/>
            </w:pPr>
            <w:r>
              <w:rPr>
                <w:rFonts w:ascii="Arial" w:hAnsi="Arial" w:eastAsia="Arial" w:cs="Arial"/>
                <w:b w:val="0"/>
                <w:color w:val="25282B"/>
                <w:sz w:val="16"/>
              </w:rPr>
              <w:t>32–40 dk | Verimlilik değerlendirmesi: Yapılan işlemlerin hangi iletişim problemini çözdüğü ve aracın amaca uygunluğu tartışılır.</w:t>
            </w:r>
          </w:p>
          <w:p>
            <w:pPr>
              <w:spacing w:before="0" w:after="22" w:line="245" w:lineRule="auto"/>
            </w:pPr>
            <w:r>
              <w:rPr>
                <w:rFonts w:ascii="Arial" w:hAnsi="Arial" w:eastAsia="Arial" w:cs="Arial"/>
                <w:b/>
                <w:color w:val="25282B"/>
                <w:sz w:val="16"/>
              </w:rPr>
              <w:t>2. DERS SAATİ (40 dk) – BTY.6.2.6</w:t>
            </w:r>
          </w:p>
          <w:p>
            <w:pPr>
              <w:spacing w:before="0" w:after="22" w:line="245" w:lineRule="auto"/>
            </w:pPr>
            <w:r>
              <w:rPr>
                <w:rFonts w:ascii="Arial" w:hAnsi="Arial" w:eastAsia="Arial" w:cs="Arial"/>
                <w:b w:val="0"/>
                <w:color w:val="25282B"/>
                <w:sz w:val="16"/>
              </w:rPr>
              <w:t>0–8 dk | Gerçek hayat ihtiyacı: Okul için 60–90 saniyelik “güvenli teknoloji kullanımı” sesli duyurusu hazırlama görevi verilir.</w:t>
            </w:r>
          </w:p>
          <w:p>
            <w:pPr>
              <w:spacing w:before="0" w:after="22" w:line="245" w:lineRule="auto"/>
            </w:pPr>
            <w:r>
              <w:rPr>
                <w:rFonts w:ascii="Arial" w:hAnsi="Arial" w:eastAsia="Arial" w:cs="Arial"/>
                <w:b w:val="0"/>
                <w:color w:val="25282B"/>
                <w:sz w:val="16"/>
              </w:rPr>
              <w:t>8–18 dk | Kurgu unsurları: Hedef kitle, ana mesaj, giriş–gelişme–sonuç, konuşmacı, müzik/efekt ve süre sınırı belirlenir. Telifli içerik yerine özgün veya uygun lisanslı ses kullanımı hatırlatılır.</w:t>
            </w:r>
          </w:p>
          <w:p>
            <w:pPr>
              <w:spacing w:before="0" w:after="22" w:line="245" w:lineRule="auto"/>
            </w:pPr>
            <w:r>
              <w:rPr>
                <w:rFonts w:ascii="Arial" w:hAnsi="Arial" w:eastAsia="Arial" w:cs="Arial"/>
                <w:b w:val="0"/>
                <w:color w:val="25282B"/>
                <w:sz w:val="16"/>
              </w:rPr>
              <w:t>18–32 dk | Senaryo yazma: Gruplar kısa ses senaryosu oluşturur; metni yüksek sesle okuyup süre, açıklık ve bütünlük açısından kontrol eder.</w:t>
            </w:r>
          </w:p>
          <w:p>
            <w:pPr>
              <w:spacing w:before="0" w:after="22" w:line="245" w:lineRule="auto"/>
            </w:pPr>
            <w:r>
              <w:rPr>
                <w:rFonts w:ascii="Arial" w:hAnsi="Arial" w:eastAsia="Arial" w:cs="Arial"/>
                <w:b w:val="0"/>
                <w:color w:val="25282B"/>
                <w:sz w:val="16"/>
              </w:rPr>
              <w:t>32–40 dk | Akran geribildirimi: Senaryolar “mesaj açık mı, süre uygun mu, gereksiz bölüm var mı?” ölçütleriyle karşılıklı değerlendirilir.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Daha kısa medya dosyaları, hazır storyboard/senaryo şablonu ve adım adım kesme–sıralama–dışa aktarma yönergesi verilir. Teknik üretimde akran desteği sağlanır.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özgün ses/görsel öğeler üretebilir, alternatif kurgu tasarlayabilir veya aynı ürünün farklı hedef kitle için ikinci sürümünü hazırlayıp tasarım kararlarını açıklayabilir.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Fen Bilimleri, Görsel Sanatlar, Matematik,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