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6D4F" w14:textId="229E7315" w:rsidR="00A67A5F" w:rsidRDefault="00A67A5F">
      <w:pPr>
        <w:rPr>
          <w:sz w:val="20"/>
          <w:szCs w:val="20"/>
        </w:rPr>
      </w:pPr>
      <w:r>
        <w:rPr>
          <w:sz w:val="20"/>
          <w:szCs w:val="20"/>
        </w:rPr>
        <w:t xml:space="preserve">Team Members: Karthick </w:t>
      </w:r>
      <w:proofErr w:type="spellStart"/>
      <w:r>
        <w:rPr>
          <w:sz w:val="20"/>
          <w:szCs w:val="20"/>
        </w:rPr>
        <w:t>Ramasubramanian</w:t>
      </w:r>
      <w:proofErr w:type="spellEnd"/>
      <w:r>
        <w:rPr>
          <w:sz w:val="20"/>
          <w:szCs w:val="20"/>
        </w:rPr>
        <w:t>, Harsh Mehta, Jonathan Jan</w:t>
      </w:r>
    </w:p>
    <w:p w14:paraId="1D8799CF" w14:textId="77777777" w:rsidR="00A67A5F" w:rsidRDefault="00A67A5F">
      <w:pPr>
        <w:rPr>
          <w:sz w:val="20"/>
          <w:szCs w:val="20"/>
        </w:rPr>
      </w:pPr>
    </w:p>
    <w:p w14:paraId="5417487B" w14:textId="604DCDEF" w:rsidR="00252521" w:rsidRPr="007937AD" w:rsidRDefault="00587AC5">
      <w:pPr>
        <w:rPr>
          <w:b/>
          <w:bCs/>
          <w:sz w:val="20"/>
          <w:szCs w:val="20"/>
        </w:rPr>
      </w:pPr>
      <w:r w:rsidRPr="007937AD">
        <w:rPr>
          <w:b/>
          <w:bCs/>
          <w:sz w:val="20"/>
          <w:szCs w:val="20"/>
        </w:rPr>
        <w:t>Replicating the S&amp;P 500:</w:t>
      </w:r>
    </w:p>
    <w:p w14:paraId="1C446B48" w14:textId="77777777" w:rsidR="00252521" w:rsidRPr="00A67A5F" w:rsidRDefault="00252521">
      <w:pPr>
        <w:rPr>
          <w:sz w:val="20"/>
          <w:szCs w:val="20"/>
        </w:rPr>
      </w:pPr>
    </w:p>
    <w:p w14:paraId="07D45F68" w14:textId="0BB30E44" w:rsidR="00252521" w:rsidRDefault="00587AC5">
      <w:pPr>
        <w:numPr>
          <w:ilvl w:val="0"/>
          <w:numId w:val="4"/>
        </w:numPr>
        <w:rPr>
          <w:sz w:val="20"/>
          <w:szCs w:val="20"/>
        </w:rPr>
      </w:pPr>
      <w:r w:rsidRPr="00A67A5F">
        <w:rPr>
          <w:sz w:val="20"/>
          <w:szCs w:val="20"/>
        </w:rPr>
        <w:t>We started tracking the S&amp;P 500 at 2010-12-31.</w:t>
      </w:r>
    </w:p>
    <w:p w14:paraId="6F36F90D" w14:textId="4822063D" w:rsidR="007937AD" w:rsidRPr="007937AD" w:rsidRDefault="007937AD" w:rsidP="007937AD">
      <w:pPr>
        <w:numPr>
          <w:ilvl w:val="0"/>
          <w:numId w:val="4"/>
        </w:numPr>
        <w:rPr>
          <w:sz w:val="20"/>
          <w:szCs w:val="20"/>
        </w:rPr>
      </w:pPr>
      <w:r w:rsidRPr="00A67A5F">
        <w:rPr>
          <w:sz w:val="20"/>
          <w:szCs w:val="20"/>
        </w:rPr>
        <w:t xml:space="preserve">We sorted all S&amp;P 500 securities in decreasing order of market capitalization and chose the top 40. The number of stocks in our portfolio remains constant at 40. </w:t>
      </w:r>
    </w:p>
    <w:p w14:paraId="795CDFBC" w14:textId="77777777" w:rsidR="00252521" w:rsidRPr="00A67A5F" w:rsidRDefault="00587AC5">
      <w:pPr>
        <w:numPr>
          <w:ilvl w:val="0"/>
          <w:numId w:val="4"/>
        </w:numPr>
        <w:rPr>
          <w:sz w:val="20"/>
          <w:szCs w:val="20"/>
        </w:rPr>
      </w:pPr>
      <w:r w:rsidRPr="00A67A5F">
        <w:rPr>
          <w:sz w:val="20"/>
          <w:szCs w:val="20"/>
        </w:rPr>
        <w:t xml:space="preserve">We are reconstituting at the end of every year and rebalancing quarterly. </w:t>
      </w:r>
    </w:p>
    <w:p w14:paraId="7B003005" w14:textId="77777777" w:rsidR="00252521" w:rsidRPr="00A67A5F" w:rsidRDefault="00587AC5">
      <w:pPr>
        <w:numPr>
          <w:ilvl w:val="0"/>
          <w:numId w:val="4"/>
        </w:numPr>
        <w:rPr>
          <w:sz w:val="20"/>
          <w:szCs w:val="20"/>
        </w:rPr>
      </w:pPr>
      <w:r w:rsidRPr="00A67A5F">
        <w:rPr>
          <w:sz w:val="20"/>
          <w:szCs w:val="20"/>
        </w:rPr>
        <w:t>To rebalance our portfolio (every quarter), we simply adjust the weights according to the market-value weighted S&amp;P 500. To reconstitute (annually), we take the top stocks in S&amp;P 500 based on market value and build our portfolio weight adjusted by their ma</w:t>
      </w:r>
      <w:r w:rsidRPr="00A67A5F">
        <w:rPr>
          <w:sz w:val="20"/>
          <w:szCs w:val="20"/>
        </w:rPr>
        <w:t>rket cap.</w:t>
      </w:r>
    </w:p>
    <w:p w14:paraId="007DFD6E" w14:textId="77777777" w:rsidR="00252521" w:rsidRPr="00A67A5F" w:rsidRDefault="00252521">
      <w:pPr>
        <w:rPr>
          <w:sz w:val="20"/>
          <w:szCs w:val="20"/>
        </w:rPr>
      </w:pPr>
    </w:p>
    <w:p w14:paraId="7C700E2B" w14:textId="77777777" w:rsidR="00252521" w:rsidRPr="00A67A5F" w:rsidRDefault="00587AC5">
      <w:pPr>
        <w:rPr>
          <w:sz w:val="20"/>
          <w:szCs w:val="20"/>
        </w:rPr>
      </w:pPr>
      <w:r w:rsidRPr="00A67A5F">
        <w:rPr>
          <w:sz w:val="20"/>
          <w:szCs w:val="20"/>
        </w:rPr>
        <w:t>Assumptions</w:t>
      </w:r>
    </w:p>
    <w:p w14:paraId="71DC8413" w14:textId="722A7EED" w:rsidR="00252521" w:rsidRPr="00A67A5F" w:rsidRDefault="00587AC5">
      <w:pPr>
        <w:numPr>
          <w:ilvl w:val="0"/>
          <w:numId w:val="1"/>
        </w:numPr>
        <w:rPr>
          <w:sz w:val="20"/>
          <w:szCs w:val="20"/>
        </w:rPr>
      </w:pPr>
      <w:r w:rsidRPr="00A67A5F">
        <w:rPr>
          <w:sz w:val="20"/>
          <w:szCs w:val="20"/>
        </w:rPr>
        <w:t>While reconstituting or rebalancing at no effect to the total value of</w:t>
      </w:r>
      <w:r w:rsidRPr="00A67A5F">
        <w:rPr>
          <w:sz w:val="20"/>
          <w:szCs w:val="20"/>
        </w:rPr>
        <w:t xml:space="preserve"> the portfolio. (</w:t>
      </w:r>
      <w:proofErr w:type="gramStart"/>
      <w:r w:rsidRPr="00A67A5F">
        <w:rPr>
          <w:sz w:val="20"/>
          <w:szCs w:val="20"/>
        </w:rPr>
        <w:t>no</w:t>
      </w:r>
      <w:proofErr w:type="gramEnd"/>
      <w:r w:rsidRPr="00A67A5F">
        <w:rPr>
          <w:sz w:val="20"/>
          <w:szCs w:val="20"/>
        </w:rPr>
        <w:t xml:space="preserve"> transaction cost, tax </w:t>
      </w:r>
      <w:r w:rsidR="007937AD" w:rsidRPr="00A67A5F">
        <w:rPr>
          <w:sz w:val="20"/>
          <w:szCs w:val="20"/>
        </w:rPr>
        <w:t>etc.</w:t>
      </w:r>
      <w:r w:rsidRPr="00A67A5F">
        <w:rPr>
          <w:sz w:val="20"/>
          <w:szCs w:val="20"/>
        </w:rPr>
        <w:t>)</w:t>
      </w:r>
    </w:p>
    <w:p w14:paraId="33C3CD68" w14:textId="77777777" w:rsidR="00252521" w:rsidRPr="00A67A5F" w:rsidRDefault="00587AC5">
      <w:pPr>
        <w:numPr>
          <w:ilvl w:val="0"/>
          <w:numId w:val="1"/>
        </w:numPr>
        <w:rPr>
          <w:sz w:val="20"/>
          <w:szCs w:val="20"/>
        </w:rPr>
      </w:pPr>
      <w:r w:rsidRPr="00A67A5F">
        <w:rPr>
          <w:sz w:val="20"/>
          <w:szCs w:val="20"/>
        </w:rPr>
        <w:t xml:space="preserve">** Number of shares outstanding is assumed to be constant for the last ten years for the companies chosen. </w:t>
      </w:r>
    </w:p>
    <w:p w14:paraId="79ABD609" w14:textId="77777777" w:rsidR="00252521" w:rsidRPr="00A67A5F" w:rsidRDefault="00252521">
      <w:pPr>
        <w:ind w:left="720"/>
        <w:rPr>
          <w:sz w:val="20"/>
          <w:szCs w:val="20"/>
        </w:rPr>
      </w:pPr>
    </w:p>
    <w:p w14:paraId="503F0D81" w14:textId="77777777" w:rsidR="00252521" w:rsidRPr="00A67A5F" w:rsidRDefault="00587AC5">
      <w:pPr>
        <w:rPr>
          <w:sz w:val="20"/>
          <w:szCs w:val="20"/>
        </w:rPr>
      </w:pPr>
      <w:r w:rsidRPr="00A67A5F">
        <w:rPr>
          <w:sz w:val="20"/>
          <w:szCs w:val="20"/>
        </w:rPr>
        <w:t xml:space="preserve">On choosing 40 stocks in S&amp;P. </w:t>
      </w:r>
    </w:p>
    <w:p w14:paraId="1DF5FFFB" w14:textId="77777777" w:rsidR="00252521" w:rsidRPr="00A67A5F" w:rsidRDefault="00587AC5" w:rsidP="00A67A5F">
      <w:pPr>
        <w:rPr>
          <w:sz w:val="20"/>
          <w:szCs w:val="20"/>
        </w:rPr>
      </w:pPr>
      <w:r w:rsidRPr="00A67A5F">
        <w:rPr>
          <w:noProof/>
          <w:sz w:val="20"/>
          <w:szCs w:val="20"/>
        </w:rPr>
        <w:drawing>
          <wp:inline distT="114300" distB="114300" distL="114300" distR="114300" wp14:anchorId="7B88D839" wp14:editId="4C1FD66B">
            <wp:extent cx="2291787" cy="128479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2412" cy="13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67A5F">
        <w:rPr>
          <w:noProof/>
          <w:sz w:val="20"/>
          <w:szCs w:val="20"/>
        </w:rPr>
        <w:drawing>
          <wp:inline distT="114300" distB="114300" distL="114300" distR="114300" wp14:anchorId="4F51F9E1" wp14:editId="2BF995F1">
            <wp:extent cx="2100588" cy="39417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013" cy="427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161C7" w14:textId="1E23D923" w:rsidR="00252521" w:rsidRPr="00A67A5F" w:rsidRDefault="00252521">
      <w:pPr>
        <w:rPr>
          <w:sz w:val="20"/>
          <w:szCs w:val="20"/>
        </w:rPr>
      </w:pPr>
    </w:p>
    <w:p w14:paraId="1EF0E3D1" w14:textId="77777777" w:rsidR="00252521" w:rsidRPr="00A67A5F" w:rsidRDefault="00587AC5">
      <w:pPr>
        <w:rPr>
          <w:sz w:val="20"/>
          <w:szCs w:val="20"/>
        </w:rPr>
      </w:pPr>
      <w:r w:rsidRPr="00A67A5F">
        <w:rPr>
          <w:sz w:val="20"/>
          <w:szCs w:val="20"/>
        </w:rPr>
        <w:t>** Return compared from 2011-03 to 2020-12.</w:t>
      </w:r>
    </w:p>
    <w:p w14:paraId="1A6083AC" w14:textId="77777777" w:rsidR="00252521" w:rsidRPr="00A67A5F" w:rsidRDefault="00252521">
      <w:pPr>
        <w:rPr>
          <w:sz w:val="20"/>
          <w:szCs w:val="20"/>
        </w:rPr>
      </w:pPr>
    </w:p>
    <w:p w14:paraId="03A8208D" w14:textId="1E8D0042" w:rsidR="00252521" w:rsidRDefault="00587AC5">
      <w:pPr>
        <w:rPr>
          <w:sz w:val="20"/>
          <w:szCs w:val="20"/>
        </w:rPr>
      </w:pPr>
      <w:r w:rsidRPr="00A67A5F">
        <w:rPr>
          <w:sz w:val="20"/>
          <w:szCs w:val="20"/>
        </w:rPr>
        <w:t xml:space="preserve">The tracking can </w:t>
      </w:r>
      <w:r w:rsidRPr="00A67A5F">
        <w:rPr>
          <w:sz w:val="20"/>
          <w:szCs w:val="20"/>
        </w:rPr>
        <w:t xml:space="preserve">be improved by choosing </w:t>
      </w:r>
      <w:r w:rsidR="007937AD">
        <w:rPr>
          <w:sz w:val="20"/>
          <w:szCs w:val="20"/>
        </w:rPr>
        <w:t>more</w:t>
      </w:r>
      <w:r w:rsidRPr="00A67A5F">
        <w:rPr>
          <w:sz w:val="20"/>
          <w:szCs w:val="20"/>
        </w:rPr>
        <w:t xml:space="preserve"> </w:t>
      </w:r>
      <w:r w:rsidRPr="00A67A5F">
        <w:rPr>
          <w:sz w:val="20"/>
          <w:szCs w:val="20"/>
        </w:rPr>
        <w:t>stocks</w:t>
      </w:r>
      <w:r w:rsidR="007937AD">
        <w:rPr>
          <w:sz w:val="20"/>
          <w:szCs w:val="20"/>
        </w:rPr>
        <w:t xml:space="preserve">, </w:t>
      </w:r>
      <w:r w:rsidRPr="00A67A5F">
        <w:rPr>
          <w:sz w:val="20"/>
          <w:szCs w:val="20"/>
        </w:rPr>
        <w:t xml:space="preserve">but it is our opinion that </w:t>
      </w:r>
      <w:r w:rsidR="007937AD">
        <w:rPr>
          <w:sz w:val="20"/>
          <w:szCs w:val="20"/>
        </w:rPr>
        <w:t xml:space="preserve">having </w:t>
      </w:r>
      <w:r w:rsidRPr="00A67A5F">
        <w:rPr>
          <w:sz w:val="20"/>
          <w:szCs w:val="20"/>
        </w:rPr>
        <w:t>40</w:t>
      </w:r>
      <w:r w:rsidR="007937AD">
        <w:rPr>
          <w:sz w:val="20"/>
          <w:szCs w:val="20"/>
        </w:rPr>
        <w:t xml:space="preserve"> stocks in the portfolio</w:t>
      </w:r>
      <w:r w:rsidRPr="00A67A5F">
        <w:rPr>
          <w:sz w:val="20"/>
          <w:szCs w:val="20"/>
        </w:rPr>
        <w:t xml:space="preserve"> provide</w:t>
      </w:r>
      <w:r w:rsidR="007937AD">
        <w:rPr>
          <w:sz w:val="20"/>
          <w:szCs w:val="20"/>
        </w:rPr>
        <w:t>s a good balance between tracking error and transaction costs</w:t>
      </w:r>
      <w:r w:rsidRPr="00A67A5F">
        <w:rPr>
          <w:sz w:val="20"/>
          <w:szCs w:val="20"/>
        </w:rPr>
        <w:t>. Also, it is important to note that both the ETF and the Mutual fund are not restricted to rebalance quarterly and re</w:t>
      </w:r>
      <w:r w:rsidRPr="00A67A5F">
        <w:rPr>
          <w:sz w:val="20"/>
          <w:szCs w:val="20"/>
        </w:rPr>
        <w:t xml:space="preserve">constitute annually. This flexibility enables them to closely follow the S&amp;P 500. </w:t>
      </w:r>
    </w:p>
    <w:p w14:paraId="224F96EE" w14:textId="625DEFB7" w:rsidR="007937AD" w:rsidRDefault="007937AD">
      <w:pPr>
        <w:rPr>
          <w:sz w:val="20"/>
          <w:szCs w:val="20"/>
        </w:rPr>
      </w:pPr>
    </w:p>
    <w:p w14:paraId="5D939F72" w14:textId="77777777" w:rsidR="007937AD" w:rsidRPr="007937AD" w:rsidRDefault="007937AD" w:rsidP="007937AD">
      <w:pPr>
        <w:rPr>
          <w:b/>
          <w:bCs/>
          <w:sz w:val="20"/>
          <w:szCs w:val="20"/>
        </w:rPr>
      </w:pPr>
      <w:r w:rsidRPr="007937AD">
        <w:rPr>
          <w:b/>
          <w:bCs/>
          <w:sz w:val="20"/>
          <w:szCs w:val="20"/>
        </w:rPr>
        <w:t>Replicating the DJIA:</w:t>
      </w:r>
    </w:p>
    <w:p w14:paraId="48C235B8" w14:textId="77777777" w:rsidR="007937AD" w:rsidRPr="00A67A5F" w:rsidRDefault="007937AD">
      <w:pPr>
        <w:rPr>
          <w:sz w:val="20"/>
          <w:szCs w:val="20"/>
        </w:rPr>
      </w:pPr>
    </w:p>
    <w:p w14:paraId="6678EA94" w14:textId="2BC2455A" w:rsidR="00252521" w:rsidRPr="00A67A5F" w:rsidRDefault="00587AC5">
      <w:pPr>
        <w:rPr>
          <w:b/>
          <w:sz w:val="20"/>
          <w:szCs w:val="20"/>
        </w:rPr>
      </w:pPr>
      <w:r w:rsidRPr="00A67A5F">
        <w:rPr>
          <w:b/>
          <w:noProof/>
          <w:sz w:val="20"/>
          <w:szCs w:val="20"/>
        </w:rPr>
        <w:drawing>
          <wp:inline distT="114300" distB="114300" distL="114300" distR="114300" wp14:anchorId="7AD02A63" wp14:editId="5C64C017">
            <wp:extent cx="2152891" cy="1493134"/>
            <wp:effectExtent l="0" t="0" r="0" b="571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764" cy="1556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67A5F" w:rsidRPr="00A67A5F">
        <w:rPr>
          <w:b/>
          <w:noProof/>
          <w:sz w:val="20"/>
          <w:szCs w:val="20"/>
        </w:rPr>
        <w:drawing>
          <wp:inline distT="114300" distB="114300" distL="114300" distR="114300" wp14:anchorId="5AC01DE6" wp14:editId="20D332B7">
            <wp:extent cx="2095018" cy="338350"/>
            <wp:effectExtent l="0" t="0" r="635" b="5080"/>
            <wp:docPr id="2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866" cy="423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EB065" w14:textId="77777777" w:rsidR="00252521" w:rsidRPr="00A67A5F" w:rsidRDefault="00587AC5">
      <w:pPr>
        <w:numPr>
          <w:ilvl w:val="0"/>
          <w:numId w:val="2"/>
        </w:numPr>
        <w:rPr>
          <w:sz w:val="20"/>
          <w:szCs w:val="20"/>
        </w:rPr>
      </w:pPr>
      <w:r w:rsidRPr="00A67A5F">
        <w:rPr>
          <w:sz w:val="20"/>
          <w:szCs w:val="20"/>
        </w:rPr>
        <w:t>To replicate the DJIA, we first scraped Wikipedia for its constituents and used yahoo finance to get the daily returns of the constituents prese</w:t>
      </w:r>
      <w:r w:rsidRPr="00A67A5F">
        <w:rPr>
          <w:sz w:val="20"/>
          <w:szCs w:val="20"/>
        </w:rPr>
        <w:t xml:space="preserve">nt at the beginning of the year. </w:t>
      </w:r>
    </w:p>
    <w:p w14:paraId="61B1FBAA" w14:textId="5F315BFC" w:rsidR="00252521" w:rsidRPr="00A67A5F" w:rsidRDefault="00587AC5">
      <w:pPr>
        <w:numPr>
          <w:ilvl w:val="0"/>
          <w:numId w:val="2"/>
        </w:numPr>
        <w:rPr>
          <w:sz w:val="20"/>
          <w:szCs w:val="20"/>
        </w:rPr>
      </w:pPr>
      <w:r w:rsidRPr="00A67A5F">
        <w:rPr>
          <w:sz w:val="20"/>
          <w:szCs w:val="20"/>
        </w:rPr>
        <w:t>To rebalance our portfolio (every quarter), we simply</w:t>
      </w:r>
      <w:r>
        <w:rPr>
          <w:sz w:val="20"/>
          <w:szCs w:val="20"/>
        </w:rPr>
        <w:t xml:space="preserve"> take equal weights as in</w:t>
      </w:r>
      <w:r w:rsidRPr="00A67A5F">
        <w:rPr>
          <w:sz w:val="20"/>
          <w:szCs w:val="20"/>
        </w:rPr>
        <w:t xml:space="preserve"> DJIA. </w:t>
      </w:r>
      <w:r>
        <w:rPr>
          <w:sz w:val="20"/>
          <w:szCs w:val="20"/>
        </w:rPr>
        <w:t>There is no rebalancing and only reconstituting every year if there is a change in the 30 stocks.</w:t>
      </w:r>
      <w:r w:rsidRPr="00A67A5F">
        <w:rPr>
          <w:sz w:val="20"/>
          <w:szCs w:val="20"/>
        </w:rPr>
        <w:t xml:space="preserve"> </w:t>
      </w:r>
    </w:p>
    <w:p w14:paraId="04109508" w14:textId="77777777" w:rsidR="00252521" w:rsidRPr="00A67A5F" w:rsidRDefault="00252521">
      <w:pPr>
        <w:rPr>
          <w:sz w:val="20"/>
          <w:szCs w:val="20"/>
        </w:rPr>
      </w:pPr>
    </w:p>
    <w:p w14:paraId="4BF76278" w14:textId="57F83005" w:rsidR="00252521" w:rsidRPr="00A67A5F" w:rsidRDefault="00587AC5" w:rsidP="00A67A5F">
      <w:pPr>
        <w:rPr>
          <w:sz w:val="20"/>
          <w:szCs w:val="20"/>
        </w:rPr>
      </w:pPr>
      <w:r w:rsidRPr="00A67A5F">
        <w:rPr>
          <w:sz w:val="20"/>
          <w:szCs w:val="20"/>
        </w:rPr>
        <w:t>Assumptions</w:t>
      </w:r>
      <w:r w:rsidR="00A67A5F" w:rsidRPr="00A67A5F">
        <w:rPr>
          <w:sz w:val="20"/>
          <w:szCs w:val="20"/>
        </w:rPr>
        <w:t xml:space="preserve"> – same as the ones used to replicate the S&amp;P 500. </w:t>
      </w:r>
    </w:p>
    <w:p w14:paraId="06F9BF30" w14:textId="77777777" w:rsidR="00252521" w:rsidRPr="00A67A5F" w:rsidRDefault="00252521">
      <w:pPr>
        <w:rPr>
          <w:sz w:val="20"/>
          <w:szCs w:val="20"/>
        </w:rPr>
      </w:pPr>
    </w:p>
    <w:p w14:paraId="3628461E" w14:textId="77777777" w:rsidR="00252521" w:rsidRPr="00A67A5F" w:rsidRDefault="00252521">
      <w:pPr>
        <w:rPr>
          <w:sz w:val="20"/>
          <w:szCs w:val="20"/>
        </w:rPr>
      </w:pPr>
    </w:p>
    <w:p w14:paraId="4216B0C9" w14:textId="77777777" w:rsidR="00252521" w:rsidRPr="00A67A5F" w:rsidRDefault="00252521">
      <w:pPr>
        <w:rPr>
          <w:sz w:val="20"/>
          <w:szCs w:val="20"/>
        </w:rPr>
      </w:pPr>
    </w:p>
    <w:sectPr w:rsidR="00252521" w:rsidRPr="00A67A5F" w:rsidSect="00A67A5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73E5B"/>
    <w:multiLevelType w:val="multilevel"/>
    <w:tmpl w:val="C766076E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52282C"/>
    <w:multiLevelType w:val="multilevel"/>
    <w:tmpl w:val="BE704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DB2109"/>
    <w:multiLevelType w:val="multilevel"/>
    <w:tmpl w:val="16180B1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437114"/>
    <w:multiLevelType w:val="multilevel"/>
    <w:tmpl w:val="C44C18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521"/>
    <w:rsid w:val="00252521"/>
    <w:rsid w:val="00587AC5"/>
    <w:rsid w:val="007937AD"/>
    <w:rsid w:val="00A6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568E"/>
  <w15:docId w15:val="{7AF01796-BF90-DF4E-B2E2-9BF50277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Mehta, Harsh D</cp:lastModifiedBy>
  <cp:revision>4</cp:revision>
  <dcterms:created xsi:type="dcterms:W3CDTF">2021-10-11T01:10:00Z</dcterms:created>
  <dcterms:modified xsi:type="dcterms:W3CDTF">2021-10-11T01:31:00Z</dcterms:modified>
</cp:coreProperties>
</file>