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B62C" w14:textId="216F1B72" w:rsidR="005421D1" w:rsidRDefault="005421D1" w:rsidP="005421D1">
      <w:pPr>
        <w:jc w:val="center"/>
        <w:rPr>
          <w:b/>
          <w:sz w:val="32"/>
        </w:rPr>
      </w:pPr>
      <w:r>
        <w:rPr>
          <w:b/>
          <w:sz w:val="32"/>
        </w:rPr>
        <w:t>Setting up</w:t>
      </w:r>
      <w:r w:rsidRPr="00F44941">
        <w:rPr>
          <w:b/>
          <w:sz w:val="32"/>
        </w:rPr>
        <w:t xml:space="preserve"> the</w:t>
      </w:r>
      <w:r>
        <w:rPr>
          <w:b/>
          <w:sz w:val="32"/>
        </w:rPr>
        <w:t xml:space="preserve"> Direct</w:t>
      </w:r>
      <w:r w:rsidRPr="00F44941">
        <w:rPr>
          <w:b/>
          <w:sz w:val="32"/>
        </w:rPr>
        <w:t xml:space="preserve"> FE</w:t>
      </w:r>
      <w:r w:rsidRPr="00F44941">
        <w:rPr>
          <w:b/>
          <w:sz w:val="32"/>
          <w:vertAlign w:val="superscript"/>
        </w:rPr>
        <w:t xml:space="preserve">2 </w:t>
      </w:r>
      <w:r w:rsidRPr="00F44941">
        <w:rPr>
          <w:b/>
          <w:sz w:val="32"/>
        </w:rPr>
        <w:t>model</w:t>
      </w:r>
      <w:r>
        <w:rPr>
          <w:b/>
          <w:sz w:val="32"/>
        </w:rPr>
        <w:t xml:space="preserve"> in ABAQUS</w:t>
      </w:r>
    </w:p>
    <w:p w14:paraId="7D8226B1" w14:textId="4A6C5FDF" w:rsidR="00CF2FA7" w:rsidRDefault="00CF2FA7" w:rsidP="00CF2FA7">
      <w:r>
        <w:t>This document gives a short description about the python scripts used to set up Direct FE2 models in ABAQUS.</w:t>
      </w:r>
    </w:p>
    <w:p w14:paraId="5DF840B4" w14:textId="7DC85CBC" w:rsidR="005421D1" w:rsidRDefault="00CF2FA7" w:rsidP="0008272C">
      <w:pPr>
        <w:jc w:val="both"/>
      </w:pPr>
      <w:r>
        <w:t>Two</w:t>
      </w:r>
      <w:r w:rsidR="005421D1" w:rsidRPr="005421D1">
        <w:t xml:space="preserve"> python scripts are used- </w:t>
      </w:r>
      <w:r w:rsidR="005421D1">
        <w:t xml:space="preserve">(A) </w:t>
      </w:r>
      <w:r w:rsidR="005421D1" w:rsidRPr="005421D1">
        <w:t>one for placing the RVEs at the macroscale integration points</w:t>
      </w:r>
      <w:r w:rsidR="005421D1">
        <w:t>(</w:t>
      </w:r>
      <w:r w:rsidR="004F5331" w:rsidRPr="004F5331">
        <w:rPr>
          <w:i/>
          <w:iCs/>
        </w:rPr>
        <w:t>micro_RVE_placement-lin_v2</w:t>
      </w:r>
      <w:r w:rsidRPr="00CF2FA7">
        <w:rPr>
          <w:i/>
          <w:iCs/>
        </w:rPr>
        <w:t>.py</w:t>
      </w:r>
      <w:r w:rsidR="005421D1">
        <w:t>) that needs to be run on ABAQUS CAE GUI</w:t>
      </w:r>
      <w:r w:rsidR="005421D1" w:rsidRPr="005421D1">
        <w:t xml:space="preserve"> and </w:t>
      </w:r>
      <w:r w:rsidR="005421D1">
        <w:t xml:space="preserve">(B) </w:t>
      </w:r>
      <w:r w:rsidR="005421D1" w:rsidRPr="005421D1">
        <w:t>another script</w:t>
      </w:r>
      <w:r w:rsidR="005421D1">
        <w:t>(</w:t>
      </w:r>
      <w:r w:rsidRPr="00CF2FA7">
        <w:rPr>
          <w:i/>
          <w:iCs/>
        </w:rPr>
        <w:t>input_file_PBCs-2D_</w:t>
      </w:r>
      <w:r w:rsidR="004F5331" w:rsidRPr="00CF2FA7">
        <w:rPr>
          <w:i/>
          <w:iCs/>
        </w:rPr>
        <w:t>v</w:t>
      </w:r>
      <w:r w:rsidR="004F5331">
        <w:rPr>
          <w:i/>
          <w:iCs/>
        </w:rPr>
        <w:t>5</w:t>
      </w:r>
      <w:r w:rsidRPr="00CF2FA7">
        <w:rPr>
          <w:i/>
          <w:iCs/>
        </w:rPr>
        <w:t>.py</w:t>
      </w:r>
      <w:r w:rsidR="005421D1">
        <w:t>)</w:t>
      </w:r>
      <w:r w:rsidR="005421D1" w:rsidRPr="005421D1">
        <w:t xml:space="preserve"> that modifies the input file to apply the MPCs</w:t>
      </w:r>
      <w:r w:rsidR="005421D1">
        <w:t xml:space="preserve"> that can be run from the ABAQUS command prompt</w:t>
      </w:r>
      <w:r>
        <w:t>.</w:t>
      </w:r>
    </w:p>
    <w:p w14:paraId="070EC3B8" w14:textId="4C16331F" w:rsidR="00CF2FA7" w:rsidRDefault="00FB1F88" w:rsidP="00CF2FA7">
      <w:r>
        <w:t>Make sure the part names and set name are in the same case(upper or lower case) as suggested to avoid errors</w:t>
      </w:r>
      <w:r w:rsidR="00AE2944">
        <w:t>.</w:t>
      </w:r>
    </w:p>
    <w:p w14:paraId="09A89304" w14:textId="412A71EF" w:rsidR="00D166B1" w:rsidRDefault="00AE2944" w:rsidP="00D166B1">
      <w:r>
        <w:t xml:space="preserve">The macroscale part is assigned a negligible stiffness and Poisson’s ratio. </w:t>
      </w:r>
    </w:p>
    <w:p w14:paraId="1DB30793" w14:textId="1E1389FC" w:rsidR="005421D1" w:rsidRPr="00F45D5E" w:rsidRDefault="005421D1" w:rsidP="00F45D5E">
      <w:pPr>
        <w:pStyle w:val="ListParagraph"/>
        <w:numPr>
          <w:ilvl w:val="0"/>
          <w:numId w:val="2"/>
        </w:numPr>
        <w:rPr>
          <w:b/>
          <w:sz w:val="32"/>
        </w:rPr>
      </w:pPr>
      <w:r w:rsidRPr="00F45D5E">
        <w:rPr>
          <w:b/>
          <w:sz w:val="32"/>
        </w:rPr>
        <w:t>Constructing the Direct FE</w:t>
      </w:r>
      <w:r w:rsidRPr="0008272C">
        <w:rPr>
          <w:b/>
          <w:sz w:val="32"/>
          <w:vertAlign w:val="superscript"/>
        </w:rPr>
        <w:t xml:space="preserve">2 </w:t>
      </w:r>
      <w:r w:rsidRPr="00F45D5E">
        <w:rPr>
          <w:b/>
          <w:sz w:val="32"/>
        </w:rPr>
        <w:t>model geometry</w:t>
      </w:r>
    </w:p>
    <w:p w14:paraId="2AA86AE3" w14:textId="5D732816" w:rsidR="005421D1" w:rsidRDefault="005421D1" w:rsidP="005421D1">
      <w:pPr>
        <w:pStyle w:val="ListParagraph"/>
        <w:numPr>
          <w:ilvl w:val="0"/>
          <w:numId w:val="1"/>
        </w:numPr>
        <w:jc w:val="both"/>
      </w:pPr>
      <w:r>
        <w:t xml:space="preserve">Build the macro-scale model in </w:t>
      </w:r>
      <w:r w:rsidR="00FC1B32">
        <w:t xml:space="preserve">ABAQUS </w:t>
      </w:r>
      <w:r>
        <w:t xml:space="preserve">as shown in </w:t>
      </w:r>
      <w:r>
        <w:fldChar w:fldCharType="begin"/>
      </w:r>
      <w:r>
        <w:instrText xml:space="preserve"> REF _Ref527559184 \h  \* MERGEFORMAT </w:instrText>
      </w:r>
      <w:r>
        <w:fldChar w:fldCharType="separate"/>
      </w:r>
      <w:r>
        <w:t xml:space="preserve">Figure </w:t>
      </w:r>
      <w:r>
        <w:rPr>
          <w:noProof/>
        </w:rPr>
        <w:t>1</w:t>
      </w:r>
      <w:r>
        <w:fldChar w:fldCharType="end"/>
      </w:r>
      <w:r>
        <w:t>. Ensure that the macro-model is bigger than the RVE micro-structure</w:t>
      </w:r>
      <w:r w:rsidR="004F5331">
        <w:t>.</w:t>
      </w:r>
      <w:r w:rsidR="0008272C">
        <w:t xml:space="preserve"> </w:t>
      </w:r>
      <w:r w:rsidR="0008272C" w:rsidRPr="0008272C">
        <w:t>The macroscale part is assigned a negligible stiffness and Poisson’s ratio.</w:t>
      </w:r>
    </w:p>
    <w:p w14:paraId="1A194316" w14:textId="1D6A55A0" w:rsidR="005421D1" w:rsidRDefault="005421D1" w:rsidP="005421D1">
      <w:pPr>
        <w:pStyle w:val="ListParagraph"/>
        <w:numPr>
          <w:ilvl w:val="0"/>
          <w:numId w:val="1"/>
        </w:numPr>
        <w:jc w:val="both"/>
      </w:pPr>
      <w:r>
        <w:t xml:space="preserve">Mesh </w:t>
      </w:r>
      <w:r w:rsidR="00593BF7">
        <w:t>the macroscale part</w:t>
      </w:r>
      <w:r>
        <w:t>. These elements serve as the macro</w:t>
      </w:r>
      <w:r w:rsidR="004F5331">
        <w:t>scale</w:t>
      </w:r>
      <w:r>
        <w:t xml:space="preserve">-elements and these nodes are the </w:t>
      </w:r>
      <w:r w:rsidR="004F5331">
        <w:t>macroscale</w:t>
      </w:r>
      <w:r>
        <w:t xml:space="preserve"> element nodes-</w:t>
      </w:r>
      <w:r w:rsidRPr="0054533B">
        <w:t xml:space="preserve"> </w:t>
      </w:r>
      <w:r>
        <w:t>as can be</w:t>
      </w:r>
      <w:r w:rsidR="004F5331">
        <w:t xml:space="preserve"> seen</w:t>
      </w:r>
      <w:r>
        <w:t xml:space="preserve"> in Figure 1.</w:t>
      </w:r>
    </w:p>
    <w:p w14:paraId="562F6B72" w14:textId="77777777" w:rsidR="005421D1" w:rsidRDefault="005421D1" w:rsidP="005421D1">
      <w:pPr>
        <w:pStyle w:val="ListParagraph"/>
        <w:jc w:val="both"/>
      </w:pPr>
    </w:p>
    <w:p w14:paraId="7439E70D" w14:textId="34217EF1" w:rsidR="005421D1" w:rsidRDefault="00593BF7" w:rsidP="005421D1">
      <w:pPr>
        <w:pStyle w:val="ListParagraph"/>
        <w:keepNext/>
        <w:jc w:val="both"/>
      </w:pPr>
      <w:r>
        <w:rPr>
          <w:noProof/>
          <w:lang w:eastAsia="zh-CN"/>
        </w:rPr>
        <w:drawing>
          <wp:inline distT="0" distB="0" distL="0" distR="0" wp14:anchorId="040FB2E7" wp14:editId="19CFBAB5">
            <wp:extent cx="5324475" cy="1581150"/>
            <wp:effectExtent l="0" t="0" r="9525" b="0"/>
            <wp:docPr id="2" name="Picture 2" descr="A picture contain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een&#10;&#10;Description automatically generated"/>
                    <pic:cNvPicPr/>
                  </pic:nvPicPr>
                  <pic:blipFill rotWithShape="1">
                    <a:blip r:embed="rId6">
                      <a:extLst>
                        <a:ext uri="{28A0092B-C50C-407E-A947-70E740481C1C}">
                          <a14:useLocalDpi xmlns:a14="http://schemas.microsoft.com/office/drawing/2010/main" val="0"/>
                        </a:ext>
                      </a:extLst>
                    </a:blip>
                    <a:srcRect l="3822" t="37560" r="3279" b="5759"/>
                    <a:stretch/>
                  </pic:blipFill>
                  <pic:spPr bwMode="auto">
                    <a:xfrm>
                      <a:off x="0" y="0"/>
                      <a:ext cx="5324475" cy="1581150"/>
                    </a:xfrm>
                    <a:prstGeom prst="rect">
                      <a:avLst/>
                    </a:prstGeom>
                    <a:ln>
                      <a:noFill/>
                    </a:ln>
                    <a:extLst>
                      <a:ext uri="{53640926-AAD7-44D8-BBD7-CCE9431645EC}">
                        <a14:shadowObscured xmlns:a14="http://schemas.microsoft.com/office/drawing/2010/main"/>
                      </a:ext>
                    </a:extLst>
                  </pic:spPr>
                </pic:pic>
              </a:graphicData>
            </a:graphic>
          </wp:inline>
        </w:drawing>
      </w:r>
    </w:p>
    <w:p w14:paraId="6C61DA7A" w14:textId="36FDD9B5" w:rsidR="005421D1" w:rsidRDefault="005421D1" w:rsidP="005421D1">
      <w:pPr>
        <w:pStyle w:val="Caption"/>
        <w:ind w:left="720"/>
        <w:jc w:val="center"/>
      </w:pPr>
      <w:bookmarkStart w:id="0" w:name="_Ref527559184"/>
      <w:r>
        <w:t xml:space="preserve">Figure </w:t>
      </w:r>
      <w:fldSimple w:instr=" SEQ Figure \* ARABIC ">
        <w:r w:rsidR="00D166B1">
          <w:rPr>
            <w:noProof/>
          </w:rPr>
          <w:t>1</w:t>
        </w:r>
      </w:fldSimple>
      <w:bookmarkEnd w:id="0"/>
      <w:r>
        <w:t xml:space="preserve"> Example part (macro-scale)</w:t>
      </w:r>
    </w:p>
    <w:p w14:paraId="010764CC" w14:textId="77777777" w:rsidR="005421D1" w:rsidRDefault="005421D1" w:rsidP="005421D1">
      <w:pPr>
        <w:pStyle w:val="ListParagraph"/>
        <w:jc w:val="both"/>
      </w:pPr>
    </w:p>
    <w:p w14:paraId="13B29DEF" w14:textId="77777777" w:rsidR="005421D1" w:rsidRDefault="005421D1" w:rsidP="005421D1">
      <w:pPr>
        <w:pStyle w:val="ListParagraph"/>
        <w:numPr>
          <w:ilvl w:val="0"/>
          <w:numId w:val="1"/>
        </w:numPr>
        <w:jc w:val="both"/>
      </w:pPr>
      <w:r>
        <w:t>Create an instance in the assembly module</w:t>
      </w:r>
    </w:p>
    <w:p w14:paraId="466199AA" w14:textId="4BBA0237" w:rsidR="005421D1" w:rsidRDefault="005421D1" w:rsidP="005421D1">
      <w:pPr>
        <w:pStyle w:val="ListParagraph"/>
        <w:numPr>
          <w:ilvl w:val="0"/>
          <w:numId w:val="1"/>
        </w:numPr>
        <w:jc w:val="both"/>
      </w:pPr>
      <w:r>
        <w:t xml:space="preserve">Create a job and </w:t>
      </w:r>
      <w:r w:rsidR="002E53EB">
        <w:t>generate</w:t>
      </w:r>
      <w:r>
        <w:t xml:space="preserve"> the input file for the job.</w:t>
      </w:r>
    </w:p>
    <w:p w14:paraId="39F3C9E1" w14:textId="0D0562AA" w:rsidR="00593BF7" w:rsidRDefault="00593BF7" w:rsidP="005421D1">
      <w:pPr>
        <w:pStyle w:val="ListParagraph"/>
        <w:numPr>
          <w:ilvl w:val="0"/>
          <w:numId w:val="1"/>
        </w:numPr>
        <w:jc w:val="both"/>
      </w:pPr>
      <w:r>
        <w:t>Update the following lines</w:t>
      </w:r>
      <w:r w:rsidR="00B545C7">
        <w:t xml:space="preserve"> in Script (A)</w:t>
      </w:r>
      <w:r>
        <w:t xml:space="preserve"> as per the comments </w:t>
      </w:r>
    </w:p>
    <w:p w14:paraId="62EC3B8F" w14:textId="5E0092A0" w:rsidR="00593BF7" w:rsidRDefault="00593BF7" w:rsidP="00593BF7">
      <w:pPr>
        <w:pStyle w:val="ListParagraph"/>
        <w:ind w:left="785"/>
        <w:jc w:val="both"/>
      </w:pPr>
      <w:r>
        <w:rPr>
          <w:noProof/>
          <w:lang w:eastAsia="zh-CN"/>
        </w:rPr>
        <w:drawing>
          <wp:inline distT="0" distB="0" distL="0" distR="0" wp14:anchorId="2FE81A52" wp14:editId="12D9FC35">
            <wp:extent cx="5731510" cy="347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1920" cy="348612"/>
                    </a:xfrm>
                    <a:prstGeom prst="rect">
                      <a:avLst/>
                    </a:prstGeom>
                  </pic:spPr>
                </pic:pic>
              </a:graphicData>
            </a:graphic>
          </wp:inline>
        </w:drawing>
      </w:r>
    </w:p>
    <w:p w14:paraId="5705E741" w14:textId="321C3E9A" w:rsidR="00593BF7" w:rsidRDefault="00593BF7" w:rsidP="00593BF7">
      <w:pPr>
        <w:pStyle w:val="ListParagraph"/>
        <w:ind w:left="785"/>
        <w:jc w:val="both"/>
      </w:pPr>
      <w:r>
        <w:t xml:space="preserve">The second keyword needs to be updated in case the macroscale part is not meshed with CPS4 elements </w:t>
      </w:r>
      <w:r w:rsidR="0008272C">
        <w:t xml:space="preserve">with the appropriate element type that can be determined from the input </w:t>
      </w:r>
      <w:r>
        <w:t>as shown in Figure2.</w:t>
      </w:r>
    </w:p>
    <w:p w14:paraId="02701D92" w14:textId="77777777" w:rsidR="00593BF7" w:rsidRDefault="00593BF7" w:rsidP="00593BF7">
      <w:pPr>
        <w:pStyle w:val="ListParagraph"/>
        <w:keepNext/>
        <w:ind w:left="785"/>
        <w:jc w:val="both"/>
      </w:pPr>
      <w:r>
        <w:rPr>
          <w:noProof/>
          <w:lang w:eastAsia="zh-CN"/>
        </w:rPr>
        <w:drawing>
          <wp:inline distT="0" distB="0" distL="0" distR="0" wp14:anchorId="154A7DAD" wp14:editId="2894A692">
            <wp:extent cx="2733675" cy="8713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389" cy="881787"/>
                    </a:xfrm>
                    <a:prstGeom prst="rect">
                      <a:avLst/>
                    </a:prstGeom>
                  </pic:spPr>
                </pic:pic>
              </a:graphicData>
            </a:graphic>
          </wp:inline>
        </w:drawing>
      </w:r>
    </w:p>
    <w:p w14:paraId="077B9F5B" w14:textId="5426A838" w:rsidR="00593BF7" w:rsidRDefault="00593BF7" w:rsidP="00593BF7">
      <w:pPr>
        <w:pStyle w:val="Caption"/>
        <w:jc w:val="center"/>
      </w:pPr>
      <w:r>
        <w:t xml:space="preserve">Figure </w:t>
      </w:r>
      <w:r w:rsidR="004976F1">
        <w:fldChar w:fldCharType="begin"/>
      </w:r>
      <w:r w:rsidR="004976F1">
        <w:instrText xml:space="preserve"> SEQ Figure \* ARABIC </w:instrText>
      </w:r>
      <w:r w:rsidR="004976F1">
        <w:fldChar w:fldCharType="separate"/>
      </w:r>
      <w:r w:rsidR="00D166B1">
        <w:rPr>
          <w:noProof/>
        </w:rPr>
        <w:t>2</w:t>
      </w:r>
      <w:r w:rsidR="004976F1">
        <w:rPr>
          <w:noProof/>
        </w:rPr>
        <w:fldChar w:fldCharType="end"/>
      </w:r>
      <w:r>
        <w:t xml:space="preserve"> macroscale mesh element type from input file</w:t>
      </w:r>
    </w:p>
    <w:p w14:paraId="1098D4D9" w14:textId="77777777" w:rsidR="00593BF7" w:rsidRDefault="00593BF7" w:rsidP="00593BF7">
      <w:pPr>
        <w:pStyle w:val="ListParagraph"/>
        <w:ind w:left="785"/>
        <w:jc w:val="both"/>
      </w:pPr>
    </w:p>
    <w:p w14:paraId="7D86C73F" w14:textId="7ECDE9B5" w:rsidR="00593BF7" w:rsidRDefault="00593BF7" w:rsidP="00593BF7">
      <w:pPr>
        <w:pStyle w:val="ListParagraph"/>
        <w:ind w:left="785"/>
        <w:jc w:val="both"/>
      </w:pPr>
      <w:r>
        <w:lastRenderedPageBreak/>
        <w:t>The file f1 is the</w:t>
      </w:r>
      <w:r w:rsidR="00026606">
        <w:t xml:space="preserve"> </w:t>
      </w:r>
      <w:r w:rsidR="00FC1B32">
        <w:t>ABAQUS</w:t>
      </w:r>
      <w:r>
        <w:t xml:space="preserve"> input file generated in step-4 above. Fill the input file name</w:t>
      </w:r>
    </w:p>
    <w:p w14:paraId="3C8BC5A2" w14:textId="77777777" w:rsidR="00863FA2" w:rsidRDefault="00863FA2" w:rsidP="00593BF7">
      <w:pPr>
        <w:pStyle w:val="ListParagraph"/>
        <w:ind w:left="785"/>
        <w:jc w:val="both"/>
      </w:pPr>
    </w:p>
    <w:p w14:paraId="29487EE6" w14:textId="0FDF4B89" w:rsidR="00593BF7" w:rsidRDefault="00593BF7" w:rsidP="00593BF7">
      <w:pPr>
        <w:pStyle w:val="ListParagraph"/>
        <w:numPr>
          <w:ilvl w:val="0"/>
          <w:numId w:val="1"/>
        </w:numPr>
        <w:jc w:val="both"/>
      </w:pPr>
      <w:r>
        <w:t>Update the following variables as per your model</w:t>
      </w:r>
    </w:p>
    <w:p w14:paraId="7079C520" w14:textId="77777777" w:rsidR="007649F8" w:rsidRDefault="007649F8" w:rsidP="007649F8">
      <w:pPr>
        <w:pStyle w:val="ListParagraph"/>
        <w:ind w:left="785"/>
        <w:jc w:val="both"/>
      </w:pPr>
    </w:p>
    <w:p w14:paraId="0A8C4946" w14:textId="77777777" w:rsidR="007649F8" w:rsidRDefault="007649F8" w:rsidP="007649F8">
      <w:pPr>
        <w:pStyle w:val="ListParagraph"/>
        <w:ind w:left="785"/>
        <w:jc w:val="both"/>
      </w:pPr>
      <w:r>
        <w:rPr>
          <w:noProof/>
          <w:lang w:eastAsia="zh-CN"/>
        </w:rPr>
        <w:drawing>
          <wp:inline distT="0" distB="0" distL="0" distR="0" wp14:anchorId="5E910D6D" wp14:editId="7DBCF672">
            <wp:extent cx="5731510" cy="746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6760"/>
                    </a:xfrm>
                    <a:prstGeom prst="rect">
                      <a:avLst/>
                    </a:prstGeom>
                  </pic:spPr>
                </pic:pic>
              </a:graphicData>
            </a:graphic>
          </wp:inline>
        </w:drawing>
      </w:r>
    </w:p>
    <w:p w14:paraId="42E3C497" w14:textId="77777777" w:rsidR="007649F8" w:rsidRDefault="007649F8" w:rsidP="007649F8">
      <w:pPr>
        <w:pStyle w:val="ListParagraph"/>
        <w:ind w:left="785"/>
        <w:jc w:val="both"/>
      </w:pPr>
      <w:r>
        <w:t xml:space="preserve">The RVE </w:t>
      </w:r>
      <w:proofErr w:type="spellStart"/>
      <w:r>
        <w:t>center</w:t>
      </w:r>
      <w:proofErr w:type="spellEnd"/>
      <w:r>
        <w:t xml:space="preserve"> is the coordinates of the geometric centre of the RVE as shown in Figure 3.</w:t>
      </w:r>
    </w:p>
    <w:p w14:paraId="36F9BD9B" w14:textId="77777777" w:rsidR="007649F8" w:rsidRDefault="007649F8" w:rsidP="007649F8">
      <w:pPr>
        <w:pStyle w:val="ListParagraph"/>
        <w:keepNext/>
        <w:ind w:left="785"/>
        <w:jc w:val="center"/>
      </w:pPr>
      <w:r w:rsidRPr="007649F8">
        <w:rPr>
          <w:noProof/>
          <w:lang w:eastAsia="zh-CN"/>
        </w:rPr>
        <w:drawing>
          <wp:inline distT="0" distB="0" distL="0" distR="0" wp14:anchorId="55476A2D" wp14:editId="2FC11671">
            <wp:extent cx="2524125" cy="177147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810" cy="1778976"/>
                    </a:xfrm>
                    <a:prstGeom prst="rect">
                      <a:avLst/>
                    </a:prstGeom>
                  </pic:spPr>
                </pic:pic>
              </a:graphicData>
            </a:graphic>
          </wp:inline>
        </w:drawing>
      </w:r>
    </w:p>
    <w:p w14:paraId="25EBBA9A" w14:textId="0B15307E" w:rsidR="007649F8" w:rsidRDefault="007649F8" w:rsidP="007649F8">
      <w:pPr>
        <w:pStyle w:val="Caption"/>
        <w:jc w:val="center"/>
      </w:pPr>
      <w:r>
        <w:t xml:space="preserve">Figure </w:t>
      </w:r>
      <w:fldSimple w:instr=" SEQ Figure \* ARABIC ">
        <w:r w:rsidR="00D166B1">
          <w:rPr>
            <w:noProof/>
          </w:rPr>
          <w:t>3</w:t>
        </w:r>
      </w:fldSimple>
      <w:r>
        <w:t xml:space="preserve"> geometric </w:t>
      </w:r>
      <w:proofErr w:type="spellStart"/>
      <w:r>
        <w:t>center</w:t>
      </w:r>
      <w:proofErr w:type="spellEnd"/>
      <w:r>
        <w:t xml:space="preserve"> node of RVE</w:t>
      </w:r>
    </w:p>
    <w:p w14:paraId="04618830" w14:textId="77777777" w:rsidR="007649F8" w:rsidRDefault="007649F8" w:rsidP="007649F8">
      <w:pPr>
        <w:jc w:val="both"/>
      </w:pPr>
    </w:p>
    <w:p w14:paraId="2B556882" w14:textId="5BC5492E" w:rsidR="007649F8" w:rsidRDefault="007649F8" w:rsidP="00593BF7">
      <w:pPr>
        <w:pStyle w:val="ListParagraph"/>
        <w:numPr>
          <w:ilvl w:val="0"/>
          <w:numId w:val="1"/>
        </w:numPr>
        <w:jc w:val="both"/>
      </w:pPr>
      <w:r>
        <w:t xml:space="preserve">If the RVE is not modelled yet, the RVE </w:t>
      </w:r>
      <w:r w:rsidR="00FC1B32">
        <w:t xml:space="preserve">Part </w:t>
      </w:r>
      <w:r>
        <w:t xml:space="preserve">is to be </w:t>
      </w:r>
      <w:r w:rsidR="00FC1B32">
        <w:t xml:space="preserve">named </w:t>
      </w:r>
      <w:r>
        <w:t xml:space="preserve">with the value of </w:t>
      </w:r>
      <w:proofErr w:type="spellStart"/>
      <w:r>
        <w:t>RVE_part_name</w:t>
      </w:r>
      <w:proofErr w:type="spellEnd"/>
      <w:r>
        <w:t xml:space="preserve"> used in Step-6. Create </w:t>
      </w:r>
      <w:r w:rsidR="005D4ED9">
        <w:t xml:space="preserve">geometry or node </w:t>
      </w:r>
      <w:r>
        <w:t>set</w:t>
      </w:r>
      <w:r w:rsidR="005D4ED9">
        <w:t>s</w:t>
      </w:r>
      <w:r>
        <w:t xml:space="preserve"> </w:t>
      </w:r>
      <w:r w:rsidR="005D4ED9">
        <w:t xml:space="preserve">with </w:t>
      </w:r>
      <w:r>
        <w:t>the four Edges and Vertices with the names</w:t>
      </w:r>
      <w:r w:rsidR="00F45D5E">
        <w:t xml:space="preserve"> in Figure 4</w:t>
      </w:r>
      <w:r w:rsidR="005D4ED9">
        <w:t>.</w:t>
      </w:r>
    </w:p>
    <w:p w14:paraId="30596AA2" w14:textId="77777777" w:rsidR="00F45D5E" w:rsidRDefault="00F45D5E" w:rsidP="00F45D5E">
      <w:pPr>
        <w:pStyle w:val="ListParagraph"/>
        <w:keepNext/>
        <w:ind w:left="785"/>
        <w:jc w:val="center"/>
      </w:pPr>
      <w:r>
        <w:rPr>
          <w:noProof/>
          <w:lang w:eastAsia="zh-CN"/>
        </w:rPr>
        <w:drawing>
          <wp:inline distT="0" distB="0" distL="0" distR="0" wp14:anchorId="0A055009" wp14:editId="06E354E7">
            <wp:extent cx="3086100" cy="17071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319" cy="1724950"/>
                    </a:xfrm>
                    <a:prstGeom prst="rect">
                      <a:avLst/>
                    </a:prstGeom>
                    <a:noFill/>
                  </pic:spPr>
                </pic:pic>
              </a:graphicData>
            </a:graphic>
          </wp:inline>
        </w:drawing>
      </w:r>
    </w:p>
    <w:p w14:paraId="715CA3D0" w14:textId="42D1AF08" w:rsidR="00F45D5E" w:rsidRDefault="00F45D5E" w:rsidP="00F45D5E">
      <w:pPr>
        <w:pStyle w:val="Caption"/>
        <w:ind w:left="785"/>
        <w:jc w:val="center"/>
      </w:pPr>
      <w:bookmarkStart w:id="1" w:name="_Ref527560972"/>
      <w:r>
        <w:t xml:space="preserve">Figure </w:t>
      </w:r>
      <w:fldSimple w:instr=" SEQ Figure \* ARABIC ">
        <w:r w:rsidR="00D166B1">
          <w:rPr>
            <w:noProof/>
          </w:rPr>
          <w:t>4</w:t>
        </w:r>
      </w:fldSimple>
      <w:bookmarkEnd w:id="1"/>
      <w:r>
        <w:t xml:space="preserve"> Microstructure</w:t>
      </w:r>
    </w:p>
    <w:p w14:paraId="378CD1CD" w14:textId="77777777" w:rsidR="00F45D5E" w:rsidRDefault="00F45D5E" w:rsidP="00F45D5E">
      <w:pPr>
        <w:pStyle w:val="ListParagraph"/>
        <w:ind w:left="785"/>
        <w:jc w:val="both"/>
      </w:pPr>
    </w:p>
    <w:p w14:paraId="43BF03A3" w14:textId="08480BFF" w:rsidR="00D166B1" w:rsidRDefault="00D166B1" w:rsidP="004F5331">
      <w:pPr>
        <w:pStyle w:val="ListParagraph"/>
        <w:numPr>
          <w:ilvl w:val="0"/>
          <w:numId w:val="1"/>
        </w:numPr>
        <w:jc w:val="both"/>
      </w:pPr>
      <w:r>
        <w:t xml:space="preserve">The RVE is assigned the respective constitutive properties of the individual phases. The RVEs need to be scaled in volume as per equation 7 in </w:t>
      </w:r>
      <w:r>
        <w:fldChar w:fldCharType="begin" w:fldLock="1"/>
      </w:r>
      <w:r>
        <w:instrText>ADDIN CSL_CITATION {"citationItems":[{"id":"ITEM-1","itemData":{"DOI":"https://doi.org/10.1016/j.cma.2019.112694","ISSN":"0045-7825","abstract":"FE2 methods can be used for the analysis of heterogeneous materials at the continuum macroscale while simultaneously accounting for the microstructural details. FE2 analyses typically comprise two levels of Finite Element (FE) simulations that are performed concurrently. At the macroscale level, the entire heterogeneous material or structure is discretized into homogenized continuum finite elements. Homogenized constitutive relations are not required for the macroscale calculations. Instead they are obtained from microscale level FE simulations on representative volume elements (RVE) of the material where the different phases of the heterogeneous material are explicitly modelled. The paper presents how the two levels of simulations can be collapsed into one by combining the equations governing both levels of FE analyses. The result is a single system of equations in terms of only the microscale level degrees of freedom, d̃. The equations take the familiar form of Kd̃=f̃. It is shown that K comprises the stiffness contributions from the RVE meshes scaled by an amount that is dependent on the relative sizes of the macroscale finite element and the RVE mesh, and the geometry of and choice of shape functions for the macroscale finite element. The derived force vector, f̃, is a direct outcome of the usual kinematic relations used to bridge the nodal displacements across the macroscale and microscale. We also show how this Direct FE2 can be carried out as a single simulation on any commercial FE software that supports multipoint constraints (MPC). The Direct FE2models are shown to give similar results to full FE meshes of heterogeneities throughout the entire domain with significantly less degrees of freedom. We further demonstrate that in-built capabilities of the commercial codes are naturally available with Direct FE2 through examples involving large deformation, plasticity and viscoelasticity.","author":[{"dropping-particle":"","family":"Tan","given":"Vincent Beng Chye","non-dropping-particle":"","parse-names":false,"suffix":""},{"dropping-particle":"","family":"Raju","given":"Karthikayen","non-dropping-particle":"","parse-names":false,"suffix":""},{"dropping-particle":"","family":"Lee","given":"Heow Pueh","non-dropping-particle":"","parse-names":false,"suffix":""}],"container-title":"Computer Methods in Applied Mechanics and Engineering","id":"ITEM-1","issued":{"date-parts":[["2020"]]},"page":"112694","title":"Direct FE2 for concurrent multilevel modelling of heterogeneous structures","type":"article-journal","volume":"360"},"uris":["http://www.mendeley.com/documents/?uuid=adc34987-5d21-4553-9d43-e7d2b1ccce3b"]}],"mendeley":{"formattedCitation":"[1]","plainTextFormattedCitation":"[1]","previouslyFormattedCitation":"[1]"},"properties":{"noteIndex":0},"schema":"https://github.com/citation-style-language/schema/raw/master/csl-citation.json"}</w:instrText>
      </w:r>
      <w:r>
        <w:fldChar w:fldCharType="separate"/>
      </w:r>
      <w:r w:rsidRPr="00AE2944">
        <w:rPr>
          <w:noProof/>
        </w:rPr>
        <w:t>[1]</w:t>
      </w:r>
      <w:r>
        <w:fldChar w:fldCharType="end"/>
      </w:r>
      <w:r>
        <w:t>. Since rectangular macroscale elements are used, equation 8</w:t>
      </w:r>
      <w:r>
        <w:fldChar w:fldCharType="begin" w:fldLock="1"/>
      </w:r>
      <w:r>
        <w:instrText>ADDIN CSL_CITATION {"citationItems":[{"id":"ITEM-1","itemData":{"DOI":"https://doi.org/10.1016/j.cma.2019.112694","ISSN":"0045-7825","abstract":"FE2 methods can be used for the analysis of heterogeneous materials at the continuum macroscale while simultaneously accounting for the microstructural details. FE2 analyses typically comprise two levels of Finite Element (FE) simulations that are performed concurrently. At the macroscale level, the entire heterogeneous material or structure is discretized into homogenized continuum finite elements. Homogenized constitutive relations are not required for the macroscale calculations. Instead they are obtained from microscale level FE simulations on representative volume elements (RVE) of the material where the different phases of the heterogeneous material are explicitly modelled. The paper presents how the two levels of simulations can be collapsed into one by combining the equations governing both levels of FE analyses. The result is a single system of equations in terms of only the microscale level degrees of freedom, d̃. The equations take the familiar form of Kd̃=f̃. It is shown that K comprises the stiffness contributions from the RVE meshes scaled by an amount that is dependent on the relative sizes of the macroscale finite element and the RVE mesh, and the geometry of and choice of shape functions for the macroscale finite element. The derived force vector, f̃, is a direct outcome of the usual kinematic relations used to bridge the nodal displacements across the macroscale and microscale. We also show how this Direct FE2 can be carried out as a single simulation on any commercial FE software that supports multipoint constraints (MPC). The Direct FE2models are shown to give similar results to full FE meshes of heterogeneities throughout the entire domain with significantly less degrees of freedom. We further demonstrate that in-built capabilities of the commercial codes are naturally available with Direct FE2 through examples involving large deformation, plasticity and viscoelasticity.","author":[{"dropping-particle":"","family":"Tan","given":"Vincent Beng Chye","non-dropping-particle":"","parse-names":false,"suffix":""},{"dropping-particle":"","family":"Raju","given":"Karthikayen","non-dropping-particle":"","parse-names":false,"suffix":""},{"dropping-particle":"","family":"Lee","given":"Heow Pueh","non-dropping-particle":"","parse-names":false,"suffix":""}],"container-title":"Computer Methods in Applied Mechanics and Engineering","id":"ITEM-1","issued":{"date-parts":[["2020"]]},"page":"112694","title":"Direct FE2 for concurrent multilevel modelling of heterogeneous structures","type":"article-journal","volume":"360"},"uris":["http://www.mendeley.com/documents/?uuid=adc34987-5d21-4553-9d43-e7d2b1ccce3b"]}],"mendeley":{"formattedCitation":"[1]","plainTextFormattedCitation":"[1]","previouslyFormattedCitation":"[1]"},"properties":{"noteIndex":0},"schema":"https://github.com/citation-style-language/schema/raw/master/csl-citation.json"}</w:instrText>
      </w:r>
      <w:r>
        <w:fldChar w:fldCharType="separate"/>
      </w:r>
      <w:r w:rsidRPr="00AE2944">
        <w:rPr>
          <w:noProof/>
        </w:rPr>
        <w:t>[1]</w:t>
      </w:r>
      <w:r>
        <w:fldChar w:fldCharType="end"/>
      </w:r>
      <w:r>
        <w:t xml:space="preserve"> is also applicable. This scaling can be easily carried out in ABAQUS by assigning a thickness while defining section in the property module</w:t>
      </w:r>
    </w:p>
    <w:p w14:paraId="1D9B8225" w14:textId="30586315" w:rsidR="00D166B1" w:rsidRDefault="00D166B1" w:rsidP="004F5331">
      <w:pPr>
        <w:pStyle w:val="ListParagraph"/>
        <w:keepNext/>
        <w:ind w:left="785"/>
        <w:jc w:val="center"/>
      </w:pPr>
      <w:r>
        <w:rPr>
          <w:noProof/>
        </w:rPr>
        <w:drawing>
          <wp:inline distT="0" distB="0" distL="0" distR="0" wp14:anchorId="7148E84B" wp14:editId="67D4EAF5">
            <wp:extent cx="1407719" cy="895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0685" cy="929038"/>
                    </a:xfrm>
                    <a:prstGeom prst="rect">
                      <a:avLst/>
                    </a:prstGeom>
                  </pic:spPr>
                </pic:pic>
              </a:graphicData>
            </a:graphic>
          </wp:inline>
        </w:drawing>
      </w:r>
    </w:p>
    <w:p w14:paraId="11FB506C" w14:textId="4481100F" w:rsidR="00D166B1" w:rsidRDefault="00D166B1" w:rsidP="004F5331">
      <w:pPr>
        <w:pStyle w:val="Caption"/>
        <w:jc w:val="center"/>
      </w:pPr>
      <w:r>
        <w:t xml:space="preserve">Figure </w:t>
      </w:r>
      <w:r w:rsidR="004976F1">
        <w:fldChar w:fldCharType="begin"/>
      </w:r>
      <w:r w:rsidR="004976F1">
        <w:instrText xml:space="preserve"> SEQ Figure \* ARABIC </w:instrText>
      </w:r>
      <w:r w:rsidR="004976F1">
        <w:fldChar w:fldCharType="separate"/>
      </w:r>
      <w:r>
        <w:rPr>
          <w:noProof/>
        </w:rPr>
        <w:t>5</w:t>
      </w:r>
      <w:r w:rsidR="004976F1">
        <w:rPr>
          <w:noProof/>
        </w:rPr>
        <w:fldChar w:fldCharType="end"/>
      </w:r>
      <w:r>
        <w:t xml:space="preserve"> 2D Volume scaling by assigning section thickness </w:t>
      </w:r>
    </w:p>
    <w:p w14:paraId="76C37727" w14:textId="77777777" w:rsidR="00D166B1" w:rsidRDefault="00D166B1" w:rsidP="004F5331">
      <w:pPr>
        <w:pStyle w:val="ListParagraph"/>
        <w:ind w:left="785"/>
        <w:jc w:val="both"/>
      </w:pPr>
    </w:p>
    <w:p w14:paraId="7DCEDB99" w14:textId="13386D3D" w:rsidR="007649F8" w:rsidRDefault="007649F8" w:rsidP="00593BF7">
      <w:pPr>
        <w:pStyle w:val="ListParagraph"/>
        <w:numPr>
          <w:ilvl w:val="0"/>
          <w:numId w:val="1"/>
        </w:numPr>
        <w:jc w:val="both"/>
      </w:pPr>
      <w:r>
        <w:t xml:space="preserve">In ABAQUS CAE GUI, run the </w:t>
      </w:r>
      <w:r w:rsidR="005373BF">
        <w:t xml:space="preserve">modified </w:t>
      </w:r>
      <w:r>
        <w:t xml:space="preserve">script </w:t>
      </w:r>
      <w:r w:rsidR="005373BF">
        <w:t xml:space="preserve">to generate the placement script with the name given in Step-6. Then, run the placement script </w:t>
      </w:r>
      <w:r>
        <w:t>that is generated in the directory to place the RVEs in the designated model</w:t>
      </w:r>
      <w:r w:rsidR="00F45D5E">
        <w:t xml:space="preserve"> and the assembly will appear as shown in Figure 5.</w:t>
      </w:r>
    </w:p>
    <w:p w14:paraId="69A2C778" w14:textId="77777777" w:rsidR="00535C73" w:rsidRDefault="00535C73" w:rsidP="00535C73">
      <w:pPr>
        <w:pStyle w:val="ListParagraph"/>
        <w:keepNext/>
        <w:ind w:left="785"/>
        <w:jc w:val="both"/>
      </w:pPr>
      <w:r>
        <w:rPr>
          <w:noProof/>
          <w:lang w:eastAsia="zh-CN"/>
        </w:rPr>
        <w:drawing>
          <wp:inline distT="0" distB="0" distL="0" distR="0" wp14:anchorId="6B14F771" wp14:editId="47505FC6">
            <wp:extent cx="5731510" cy="1704975"/>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rotWithShape="1">
                    <a:blip r:embed="rId13">
                      <a:extLst>
                        <a:ext uri="{28A0092B-C50C-407E-A947-70E740481C1C}">
                          <a14:useLocalDpi xmlns:a14="http://schemas.microsoft.com/office/drawing/2010/main" val="0"/>
                        </a:ext>
                      </a:extLst>
                    </a:blip>
                    <a:srcRect t="34828" b="4052"/>
                    <a:stretch/>
                  </pic:blipFill>
                  <pic:spPr bwMode="auto">
                    <a:xfrm>
                      <a:off x="0" y="0"/>
                      <a:ext cx="5731510" cy="1704975"/>
                    </a:xfrm>
                    <a:prstGeom prst="rect">
                      <a:avLst/>
                    </a:prstGeom>
                    <a:ln>
                      <a:noFill/>
                    </a:ln>
                    <a:extLst>
                      <a:ext uri="{53640926-AAD7-44D8-BBD7-CCE9431645EC}">
                        <a14:shadowObscured xmlns:a14="http://schemas.microsoft.com/office/drawing/2010/main"/>
                      </a:ext>
                    </a:extLst>
                  </pic:spPr>
                </pic:pic>
              </a:graphicData>
            </a:graphic>
          </wp:inline>
        </w:drawing>
      </w:r>
    </w:p>
    <w:p w14:paraId="46D5457E" w14:textId="049BDD40" w:rsidR="00535C73" w:rsidRDefault="00535C73" w:rsidP="00863FA2">
      <w:pPr>
        <w:pStyle w:val="Caption"/>
        <w:jc w:val="center"/>
      </w:pPr>
      <w:r>
        <w:t xml:space="preserve">Figure </w:t>
      </w:r>
      <w:fldSimple w:instr=" SEQ Figure \* ARABIC ">
        <w:r w:rsidR="00D166B1">
          <w:rPr>
            <w:noProof/>
          </w:rPr>
          <w:t>6</w:t>
        </w:r>
      </w:fldSimple>
      <w:r>
        <w:t xml:space="preserve"> </w:t>
      </w:r>
      <w:r w:rsidRPr="0078152A">
        <w:t>Direct FE2 model with the microscale RVEs positioned at macroscale integration points</w:t>
      </w:r>
    </w:p>
    <w:p w14:paraId="016A193D" w14:textId="3F4304B8" w:rsidR="00535C73" w:rsidRDefault="00535C73" w:rsidP="00593BF7">
      <w:pPr>
        <w:pStyle w:val="ListParagraph"/>
        <w:numPr>
          <w:ilvl w:val="0"/>
          <w:numId w:val="1"/>
        </w:numPr>
        <w:jc w:val="both"/>
      </w:pPr>
      <w:r>
        <w:t xml:space="preserve"> Ensure all other aspects of the model such as Steps and Loads are set up before moving onto the next section. </w:t>
      </w:r>
    </w:p>
    <w:p w14:paraId="648984E2" w14:textId="740136E4" w:rsidR="00F45D5E" w:rsidRDefault="00F45D5E" w:rsidP="00F45D5E">
      <w:pPr>
        <w:pStyle w:val="ListParagraph"/>
        <w:keepNext/>
        <w:ind w:left="785"/>
        <w:jc w:val="both"/>
      </w:pPr>
    </w:p>
    <w:p w14:paraId="1F224BBD" w14:textId="30491D36" w:rsidR="00F45D5E" w:rsidRDefault="00F45D5E" w:rsidP="00F45D5E">
      <w:pPr>
        <w:pStyle w:val="ListParagraph"/>
        <w:numPr>
          <w:ilvl w:val="0"/>
          <w:numId w:val="2"/>
        </w:numPr>
        <w:rPr>
          <w:b/>
          <w:sz w:val="32"/>
        </w:rPr>
      </w:pPr>
      <w:r w:rsidRPr="00F45D5E">
        <w:rPr>
          <w:b/>
          <w:sz w:val="32"/>
        </w:rPr>
        <w:t>Imposing the RVE Periodic Boundary Conditions</w:t>
      </w:r>
    </w:p>
    <w:p w14:paraId="7FF27A9A" w14:textId="77777777" w:rsidR="00F45D5E" w:rsidRPr="00F45D5E" w:rsidRDefault="00F45D5E" w:rsidP="00F45D5E">
      <w:pPr>
        <w:pStyle w:val="ListParagraph"/>
        <w:rPr>
          <w:b/>
          <w:sz w:val="32"/>
        </w:rPr>
      </w:pPr>
    </w:p>
    <w:p w14:paraId="1EAD7D51" w14:textId="77777777" w:rsidR="00AB0DFA" w:rsidRDefault="00AB0DFA" w:rsidP="004F5331">
      <w:pPr>
        <w:pStyle w:val="ListParagraph"/>
        <w:ind w:left="785"/>
        <w:jc w:val="both"/>
      </w:pPr>
      <w:r>
        <w:t xml:space="preserve">Once the FE2 model has been generated by the script and checked, we can proceed to impose the boundary conditions for the RVEs based on the macroscale nodes. These boundary conditions for the RVE are applied as multi-point constraints in the form of equations(16 and 17) </w:t>
      </w:r>
    </w:p>
    <w:p w14:paraId="00AD4586" w14:textId="77777777" w:rsidR="00AB0DFA" w:rsidRDefault="00AB0DFA" w:rsidP="00AB0DFA">
      <w:pPr>
        <w:pStyle w:val="ListParagraph"/>
        <w:ind w:left="785"/>
        <w:jc w:val="both"/>
      </w:pPr>
      <w:r>
        <w:t xml:space="preserve">The macroscale nodes need to be defined with names </w:t>
      </w:r>
      <w:proofErr w:type="spellStart"/>
      <w:r>
        <w:t>Nxx</w:t>
      </w:r>
      <w:proofErr w:type="spellEnd"/>
      <w:r>
        <w:t>-RP, where xx is the node number and the RVEs need to be placed in the Gauss points as will be carried out if script (A) has been correctly executed.</w:t>
      </w:r>
    </w:p>
    <w:p w14:paraId="4A4A5490" w14:textId="77777777" w:rsidR="00F45D5E" w:rsidRDefault="00F45D5E" w:rsidP="00F45D5E">
      <w:pPr>
        <w:pStyle w:val="ListParagraph"/>
        <w:ind w:left="785"/>
        <w:jc w:val="both"/>
      </w:pPr>
    </w:p>
    <w:p w14:paraId="17674037" w14:textId="77777777" w:rsidR="00AB0DFA" w:rsidRDefault="00AB0DFA" w:rsidP="00AB0DFA">
      <w:pPr>
        <w:pStyle w:val="ListParagraph"/>
        <w:numPr>
          <w:ilvl w:val="0"/>
          <w:numId w:val="3"/>
        </w:numPr>
        <w:jc w:val="both"/>
      </w:pPr>
      <w:r>
        <w:t>After ensuring the RVE edges, vertices and mid-points are named with set names as described above in Figure 4, generate the input file (after carrying out all the steps in (A).)</w:t>
      </w:r>
    </w:p>
    <w:p w14:paraId="2EAF5547" w14:textId="77777777" w:rsidR="00AB0DFA" w:rsidRDefault="00AB0DFA" w:rsidP="004F5331">
      <w:pPr>
        <w:pStyle w:val="ListParagraph"/>
        <w:ind w:left="785"/>
        <w:jc w:val="both"/>
      </w:pPr>
    </w:p>
    <w:p w14:paraId="209AFD8B" w14:textId="045C7790" w:rsidR="00F45D5E" w:rsidRDefault="00F45D5E" w:rsidP="00F45D5E">
      <w:pPr>
        <w:pStyle w:val="ListParagraph"/>
        <w:numPr>
          <w:ilvl w:val="0"/>
          <w:numId w:val="3"/>
        </w:numPr>
        <w:jc w:val="both"/>
      </w:pPr>
      <w:r>
        <w:t>Update the following lines as per the comments</w:t>
      </w:r>
      <w:r w:rsidR="00AB0DFA">
        <w:t xml:space="preserve"> below</w:t>
      </w:r>
    </w:p>
    <w:p w14:paraId="74FD802E" w14:textId="55903004" w:rsidR="00F45D5E" w:rsidRDefault="00F45D5E" w:rsidP="00F45D5E">
      <w:pPr>
        <w:pStyle w:val="ListParagraph"/>
        <w:ind w:left="785"/>
        <w:jc w:val="both"/>
      </w:pPr>
    </w:p>
    <w:p w14:paraId="178EE099" w14:textId="2AD81F72" w:rsidR="00AB0DFA" w:rsidRDefault="00AB0DFA" w:rsidP="00F45D5E">
      <w:pPr>
        <w:pStyle w:val="ListParagraph"/>
        <w:ind w:left="785"/>
        <w:jc w:val="both"/>
      </w:pPr>
      <w:r>
        <w:rPr>
          <w:noProof/>
        </w:rPr>
        <w:drawing>
          <wp:inline distT="0" distB="0" distL="0" distR="0" wp14:anchorId="403B18B4" wp14:editId="0E419BF1">
            <wp:extent cx="5731510" cy="1271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1905"/>
                    </a:xfrm>
                    <a:prstGeom prst="rect">
                      <a:avLst/>
                    </a:prstGeom>
                  </pic:spPr>
                </pic:pic>
              </a:graphicData>
            </a:graphic>
          </wp:inline>
        </w:drawing>
      </w:r>
    </w:p>
    <w:p w14:paraId="45797D93" w14:textId="6A1A5529" w:rsidR="00F45D5E" w:rsidRDefault="00F45D5E" w:rsidP="00F45D5E">
      <w:pPr>
        <w:pStyle w:val="ListParagraph"/>
        <w:keepNext/>
        <w:ind w:left="785"/>
        <w:jc w:val="both"/>
      </w:pPr>
    </w:p>
    <w:p w14:paraId="3C2B57E0" w14:textId="2594035B" w:rsidR="00F45D5E" w:rsidRDefault="00F45D5E" w:rsidP="005D4ED9">
      <w:pPr>
        <w:pStyle w:val="Caption"/>
        <w:jc w:val="center"/>
      </w:pPr>
      <w:r>
        <w:t xml:space="preserve">Figure </w:t>
      </w:r>
      <w:r w:rsidR="004976F1">
        <w:fldChar w:fldCharType="begin"/>
      </w:r>
      <w:r w:rsidR="004976F1">
        <w:instrText xml:space="preserve"> SEQ Figure \* ARABIC </w:instrText>
      </w:r>
      <w:r w:rsidR="004976F1">
        <w:fldChar w:fldCharType="separate"/>
      </w:r>
      <w:r w:rsidR="00D166B1">
        <w:rPr>
          <w:noProof/>
        </w:rPr>
        <w:t>7</w:t>
      </w:r>
      <w:r w:rsidR="004976F1">
        <w:rPr>
          <w:noProof/>
        </w:rPr>
        <w:fldChar w:fldCharType="end"/>
      </w:r>
      <w:r>
        <w:t xml:space="preserve"> inputs for MPCs python script</w:t>
      </w:r>
    </w:p>
    <w:p w14:paraId="65D70D41" w14:textId="26A97C1F" w:rsidR="00F45D5E" w:rsidRDefault="00F45D5E" w:rsidP="00F45D5E">
      <w:pPr>
        <w:pStyle w:val="ListParagraph"/>
        <w:numPr>
          <w:ilvl w:val="0"/>
          <w:numId w:val="3"/>
        </w:numPr>
        <w:jc w:val="both"/>
      </w:pPr>
      <w:r>
        <w:t xml:space="preserve">As per your input files f1 , update the second and third keywords in </w:t>
      </w:r>
    </w:p>
    <w:p w14:paraId="06247180" w14:textId="77777777" w:rsidR="00F45D5E" w:rsidRDefault="00F45D5E" w:rsidP="00F45D5E">
      <w:pPr>
        <w:pStyle w:val="ListParagraph"/>
        <w:ind w:left="785"/>
        <w:jc w:val="both"/>
      </w:pPr>
      <w:r>
        <w:rPr>
          <w:noProof/>
          <w:lang w:eastAsia="zh-CN"/>
        </w:rPr>
        <w:drawing>
          <wp:inline distT="0" distB="0" distL="0" distR="0" wp14:anchorId="6BF6EB9B" wp14:editId="7AB9837B">
            <wp:extent cx="43053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00025"/>
                    </a:xfrm>
                    <a:prstGeom prst="rect">
                      <a:avLst/>
                    </a:prstGeom>
                  </pic:spPr>
                </pic:pic>
              </a:graphicData>
            </a:graphic>
          </wp:inline>
        </w:drawing>
      </w:r>
    </w:p>
    <w:p w14:paraId="3F22EAC8" w14:textId="5E9902E6" w:rsidR="00F45D5E" w:rsidRDefault="00F45D5E" w:rsidP="00F45D5E">
      <w:pPr>
        <w:pStyle w:val="ListParagraph"/>
        <w:ind w:left="785"/>
        <w:jc w:val="both"/>
      </w:pPr>
      <w:r>
        <w:t>2</w:t>
      </w:r>
      <w:r w:rsidRPr="00235381">
        <w:rPr>
          <w:vertAlign w:val="superscript"/>
        </w:rPr>
        <w:t>nd</w:t>
      </w:r>
      <w:r>
        <w:t xml:space="preserve"> keyword refers to </w:t>
      </w:r>
      <w:r w:rsidR="001D68AD">
        <w:t>the</w:t>
      </w:r>
      <w:r>
        <w:t xml:space="preserve"> Element type of RVE</w:t>
      </w:r>
    </w:p>
    <w:p w14:paraId="3995C5BC" w14:textId="77777777" w:rsidR="00F45D5E" w:rsidRDefault="00F45D5E" w:rsidP="00F45D5E">
      <w:pPr>
        <w:pStyle w:val="ListParagraph"/>
        <w:ind w:left="785"/>
        <w:jc w:val="both"/>
      </w:pPr>
    </w:p>
    <w:p w14:paraId="57498232" w14:textId="77777777" w:rsidR="005D4ED9" w:rsidRDefault="00F45D5E" w:rsidP="005D4ED9">
      <w:pPr>
        <w:pStyle w:val="ListParagraph"/>
        <w:keepNext/>
        <w:ind w:left="785"/>
        <w:jc w:val="center"/>
      </w:pPr>
      <w:r>
        <w:rPr>
          <w:noProof/>
          <w:lang w:eastAsia="zh-CN"/>
        </w:rPr>
        <w:drawing>
          <wp:inline distT="0" distB="0" distL="0" distR="0" wp14:anchorId="39F5EE5C" wp14:editId="2AC60FD2">
            <wp:extent cx="30480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971550"/>
                    </a:xfrm>
                    <a:prstGeom prst="rect">
                      <a:avLst/>
                    </a:prstGeom>
                  </pic:spPr>
                </pic:pic>
              </a:graphicData>
            </a:graphic>
          </wp:inline>
        </w:drawing>
      </w:r>
    </w:p>
    <w:p w14:paraId="41CF9749" w14:textId="18D30B01" w:rsidR="00F45D5E" w:rsidRDefault="005D4ED9" w:rsidP="005D4ED9">
      <w:pPr>
        <w:pStyle w:val="Caption"/>
        <w:jc w:val="center"/>
      </w:pPr>
      <w:r>
        <w:t xml:space="preserve">Figure </w:t>
      </w:r>
      <w:r w:rsidR="004976F1">
        <w:fldChar w:fldCharType="begin"/>
      </w:r>
      <w:r w:rsidR="004976F1">
        <w:instrText xml:space="preserve"> SEQ Figure \* ARABIC </w:instrText>
      </w:r>
      <w:r w:rsidR="004976F1">
        <w:fldChar w:fldCharType="separate"/>
      </w:r>
      <w:r w:rsidR="00D166B1">
        <w:rPr>
          <w:noProof/>
        </w:rPr>
        <w:t>8</w:t>
      </w:r>
      <w:r w:rsidR="004976F1">
        <w:rPr>
          <w:noProof/>
        </w:rPr>
        <w:fldChar w:fldCharType="end"/>
      </w:r>
      <w:r>
        <w:t xml:space="preserve"> RVE mesh element type from input file</w:t>
      </w:r>
    </w:p>
    <w:p w14:paraId="53EBAB21" w14:textId="58BBEE77" w:rsidR="00F45D5E" w:rsidRDefault="00F45D5E" w:rsidP="00F45D5E">
      <w:pPr>
        <w:pStyle w:val="ListParagraph"/>
        <w:ind w:left="785"/>
        <w:jc w:val="both"/>
      </w:pPr>
      <w:r>
        <w:t>3</w:t>
      </w:r>
      <w:r w:rsidRPr="00235381">
        <w:rPr>
          <w:vertAlign w:val="superscript"/>
        </w:rPr>
        <w:t>rd</w:t>
      </w:r>
      <w:r>
        <w:t xml:space="preserve"> keyword refers to the element type of the macroscale mesh </w:t>
      </w:r>
      <w:r w:rsidR="005D4ED9">
        <w:t xml:space="preserve">which is the same </w:t>
      </w:r>
      <w:r>
        <w:t>used in the RVE position script described in section A</w:t>
      </w:r>
      <w:r w:rsidR="001D68AD">
        <w:t xml:space="preserve"> step-5</w:t>
      </w:r>
      <w:r>
        <w:t>.</w:t>
      </w:r>
    </w:p>
    <w:p w14:paraId="1310E224" w14:textId="77777777" w:rsidR="00F45D5E" w:rsidRDefault="00F45D5E" w:rsidP="00F45D5E">
      <w:pPr>
        <w:pStyle w:val="ListParagraph"/>
        <w:ind w:left="785"/>
        <w:jc w:val="both"/>
      </w:pPr>
    </w:p>
    <w:p w14:paraId="1BF5B9A4" w14:textId="2CEDC492" w:rsidR="00863FA2" w:rsidRDefault="00F45D5E" w:rsidP="004F5331">
      <w:pPr>
        <w:pStyle w:val="ListParagraph"/>
        <w:numPr>
          <w:ilvl w:val="0"/>
          <w:numId w:val="3"/>
        </w:numPr>
        <w:jc w:val="both"/>
      </w:pPr>
      <w:r>
        <w:t xml:space="preserve">Run the script in Abaqus </w:t>
      </w:r>
      <w:proofErr w:type="spellStart"/>
      <w:r>
        <w:t>cae</w:t>
      </w:r>
      <w:proofErr w:type="spellEnd"/>
      <w:r>
        <w:t xml:space="preserve"> </w:t>
      </w:r>
      <w:proofErr w:type="spellStart"/>
      <w:r>
        <w:t>nogui</w:t>
      </w:r>
      <w:proofErr w:type="spellEnd"/>
      <w:r>
        <w:t xml:space="preserve"> command line or python 2.7 command line</w:t>
      </w:r>
      <w:r w:rsidR="00863FA2">
        <w:t>.</w:t>
      </w:r>
    </w:p>
    <w:p w14:paraId="48E89ED6" w14:textId="79DB771E" w:rsidR="00F45D5E" w:rsidRDefault="00F45D5E" w:rsidP="00F45D5E">
      <w:pPr>
        <w:pStyle w:val="ListParagraph"/>
        <w:numPr>
          <w:ilvl w:val="0"/>
          <w:numId w:val="3"/>
        </w:numPr>
        <w:jc w:val="both"/>
      </w:pPr>
      <w:r>
        <w:t>The modified input file with the specified name should be generated in the directory after the script is executed.</w:t>
      </w:r>
    </w:p>
    <w:p w14:paraId="4CBF6407" w14:textId="6E469709" w:rsidR="00AE2944" w:rsidRDefault="005D4ED9" w:rsidP="00AE2944">
      <w:pPr>
        <w:pStyle w:val="ListParagraph"/>
        <w:numPr>
          <w:ilvl w:val="0"/>
          <w:numId w:val="3"/>
        </w:numPr>
        <w:jc w:val="both"/>
      </w:pPr>
      <w:r>
        <w:t>The input file(with extension .</w:t>
      </w:r>
      <w:proofErr w:type="spellStart"/>
      <w:r>
        <w:t>inp</w:t>
      </w:r>
      <w:proofErr w:type="spellEnd"/>
      <w:r>
        <w:t>) with name given in mod-</w:t>
      </w:r>
      <w:proofErr w:type="spellStart"/>
      <w:r>
        <w:t>inp</w:t>
      </w:r>
      <w:proofErr w:type="spellEnd"/>
      <w:r>
        <w:t xml:space="preserve"> in Figure </w:t>
      </w:r>
      <w:r w:rsidR="0008272C">
        <w:t>7</w:t>
      </w:r>
      <w:r w:rsidR="0008272C">
        <w:t xml:space="preserve"> </w:t>
      </w:r>
      <w:r>
        <w:t>will contain the FE2 input file ready to run</w:t>
      </w:r>
      <w:r w:rsidR="001D68AD">
        <w:t xml:space="preserve"> using Abaqus Command</w:t>
      </w:r>
      <w:r w:rsidR="004F5331">
        <w:t>.</w:t>
      </w:r>
    </w:p>
    <w:p w14:paraId="3B4A82C9" w14:textId="77777777" w:rsidR="0008272C" w:rsidRDefault="0008272C" w:rsidP="0008272C">
      <w:pPr>
        <w:pStyle w:val="ListParagraph"/>
        <w:ind w:left="785"/>
        <w:jc w:val="both"/>
      </w:pPr>
    </w:p>
    <w:p w14:paraId="0EF9D117" w14:textId="7D4433DA" w:rsidR="0008272C" w:rsidRDefault="0008272C" w:rsidP="0008272C">
      <w:pPr>
        <w:pStyle w:val="ListParagraph"/>
        <w:ind w:left="-142"/>
        <w:jc w:val="both"/>
      </w:pPr>
      <w:r>
        <w:t>A comparison of the computational costs for Direct FE</w:t>
      </w:r>
      <w:r w:rsidRPr="0008272C">
        <w:rPr>
          <w:vertAlign w:val="superscript"/>
        </w:rPr>
        <w:t>2</w:t>
      </w:r>
      <w:r>
        <w:t xml:space="preserve"> and the classical FE</w:t>
      </w:r>
      <w:r w:rsidRPr="0008272C">
        <w:rPr>
          <w:vertAlign w:val="superscript"/>
        </w:rPr>
        <w:t>2</w:t>
      </w:r>
      <w:r>
        <w:t xml:space="preserve"> is carried out in </w:t>
      </w:r>
      <w:r w:rsidR="004976F1">
        <w:t>a</w:t>
      </w:r>
      <w:r>
        <w:t xml:space="preserve"> review article</w:t>
      </w:r>
      <w:r w:rsidR="004976F1">
        <w:fldChar w:fldCharType="begin" w:fldLock="1"/>
      </w:r>
      <w:r w:rsidR="004976F1">
        <w:instrText>ADDIN CSL_CITATION {"citationItems":[{"id":"ITEM-1","itemData":{"DOI":"10.1007/s41939-020-00087-x","ISSN":"2520-8179","abstract":"Composite materials and structures are inherently inhomogeneous and anisotropic across multiple scales. Multiscale modelling offers opportunities to understand the coupling of material behaviour and characteristics from the micro- to meso- and macro-scales, critical to the optimal design of composite structures for lightweighting and mechanical performance. FE2 is an increasingly popular class of multiscale methods because of its versatility to model heterogeneous material behaviour across multiple scales. In classical FE2 analysis, two finite elements (FE) calculations are carried out in a nested manner, one at the macroscale and the other at the microscale. Unlike conventional analysis, the macroscale FE analysis does not require homogenized constitutive properties because these are derived from the microscale FE simulations at the representative volume element (RVE) level. This has exciting significance for composite mechanics because properties characterized and defined at the microscale can be directly transferable to higher scales and validated with experiments. For example, failure criteria for composites need only be formulated at the microscale level of fibers and matrix. However, FE2 analysis is computationally expensive and the generally more complex classical nested implementation of FE2 is disadvantageous. This paper presents a review of the FE2 method to model various phenomena in the mechanics of composite materials and discusses various implementations. Recently, the Direct FE2 method, a variant of the FE2 method, has been shown to be particularly easy to implement in commercial FE codes, which also means that it has the additional advantage of ready access to inbuilt constitutive models library and other advanced features of the commercial code. We conclude with future directions for multiscale modelling of composites using FE2.","author":[{"dropping-particle":"","family":"Raju","given":"Karthikayen","non-dropping-particle":"","parse-names":false,"suffix":""},{"dropping-particle":"","family":"Tay","given":"Tong-Earn","non-dropping-particle":"","parse-names":false,"suffix":""},{"dropping-particle":"","family":"Tan","given":"Vincent Beng Chye","non-dropping-particle":"","parse-names":false,"suffix":""}],"container-title":"Multiscale and Multidisciplinary Modeling, Experiments and Design","id":"ITEM-1","issued":{"date-parts":[["2021"]]},"title":"A review of the FE2 method for composites","type":"article-journal"},"uris":["http://www.mendeley.com/documents/?uuid=f5cb259e-0eaf-48d2-9d2f-703f5c4247df"]}],"mendeley":{"formattedCitation":"[2]","plainTextFormattedCitation":"[2]"},"properties":{"noteIndex":0},"schema":"https://github.com/citation-style-language/schema/raw/master/csl-citation.json"}</w:instrText>
      </w:r>
      <w:r w:rsidR="004976F1">
        <w:fldChar w:fldCharType="separate"/>
      </w:r>
      <w:r w:rsidR="004976F1" w:rsidRPr="004976F1">
        <w:rPr>
          <w:noProof/>
        </w:rPr>
        <w:t>[2]</w:t>
      </w:r>
      <w:r w:rsidR="004976F1">
        <w:fldChar w:fldCharType="end"/>
      </w:r>
      <w:r>
        <w:t>.</w:t>
      </w:r>
    </w:p>
    <w:p w14:paraId="6D57A3C6" w14:textId="77777777" w:rsidR="00AE2944" w:rsidRDefault="00AE2944" w:rsidP="00AE2944">
      <w:pPr>
        <w:pStyle w:val="ListParagraph"/>
        <w:ind w:left="785"/>
        <w:jc w:val="both"/>
      </w:pPr>
    </w:p>
    <w:p w14:paraId="4181FF1C" w14:textId="76C7FD8C" w:rsidR="00AE2944" w:rsidRDefault="00AE2944" w:rsidP="004F5331">
      <w:pPr>
        <w:pStyle w:val="ListParagraph"/>
        <w:ind w:left="785"/>
        <w:jc w:val="both"/>
      </w:pPr>
      <w:r>
        <w:t>Reference:</w:t>
      </w:r>
    </w:p>
    <w:p w14:paraId="1EE621C1" w14:textId="338B2D22" w:rsidR="004976F1" w:rsidRPr="004976F1" w:rsidRDefault="00AE2944" w:rsidP="004976F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4976F1" w:rsidRPr="004976F1">
        <w:rPr>
          <w:rFonts w:ascii="Calibri" w:hAnsi="Calibri" w:cs="Calibri"/>
          <w:noProof/>
          <w:szCs w:val="24"/>
        </w:rPr>
        <w:t>[1]</w:t>
      </w:r>
      <w:r w:rsidR="004976F1" w:rsidRPr="004976F1">
        <w:rPr>
          <w:rFonts w:ascii="Calibri" w:hAnsi="Calibri" w:cs="Calibri"/>
          <w:noProof/>
          <w:szCs w:val="24"/>
        </w:rPr>
        <w:tab/>
        <w:t>V.B.C. Tan, K. Raju, H.P. Lee, Direct FE2 for concurrent multilevel modelling of heterogeneous structures, Comput. Methods Appl. Mech. Eng. 360 (2020) 112694. https://doi.org/https://doi.org/10.1016/j.cma.2019.112694.</w:t>
      </w:r>
    </w:p>
    <w:p w14:paraId="7DA9BE14" w14:textId="43C51E7D" w:rsidR="004976F1" w:rsidRPr="004976F1" w:rsidRDefault="004976F1" w:rsidP="004976F1">
      <w:pPr>
        <w:widowControl w:val="0"/>
        <w:autoSpaceDE w:val="0"/>
        <w:autoSpaceDN w:val="0"/>
        <w:adjustRightInd w:val="0"/>
        <w:spacing w:line="240" w:lineRule="auto"/>
        <w:ind w:left="640" w:hanging="640"/>
        <w:rPr>
          <w:rFonts w:ascii="Calibri" w:hAnsi="Calibri" w:cs="Calibri"/>
          <w:noProof/>
        </w:rPr>
      </w:pPr>
      <w:r w:rsidRPr="004976F1">
        <w:rPr>
          <w:rFonts w:ascii="Calibri" w:hAnsi="Calibri" w:cs="Calibri"/>
          <w:noProof/>
          <w:szCs w:val="24"/>
        </w:rPr>
        <w:t>[2]</w:t>
      </w:r>
      <w:r w:rsidRPr="004976F1">
        <w:rPr>
          <w:rFonts w:ascii="Calibri" w:hAnsi="Calibri" w:cs="Calibri"/>
          <w:noProof/>
          <w:szCs w:val="24"/>
        </w:rPr>
        <w:tab/>
        <w:t>K. Raju, T.-E. Tay, V.B.C. Tan, A review of the FE2 method for composites, Multiscale Multidiscip. Model. Exp. Des. (2021). https://doi.org/10.1007/s41939-020-00087-x.</w:t>
      </w:r>
      <w:r w:rsidRPr="004976F1">
        <w:t xml:space="preserve"> </w:t>
      </w:r>
      <w:r w:rsidRPr="004976F1">
        <w:rPr>
          <w:rFonts w:ascii="Calibri" w:hAnsi="Calibri" w:cs="Calibri"/>
          <w:noProof/>
          <w:szCs w:val="24"/>
        </w:rPr>
        <w:t>https://rdcu.be/cd0sW</w:t>
      </w:r>
    </w:p>
    <w:p w14:paraId="19DF064F" w14:textId="64245E11" w:rsidR="0008272C" w:rsidRPr="00F45D5E" w:rsidRDefault="00AE2944" w:rsidP="004F5331">
      <w:pPr>
        <w:jc w:val="both"/>
      </w:pPr>
      <w:r>
        <w:fldChar w:fldCharType="end"/>
      </w:r>
    </w:p>
    <w:sectPr w:rsidR="0008272C" w:rsidRPr="00F4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76848"/>
    <w:multiLevelType w:val="hybridMultilevel"/>
    <w:tmpl w:val="ECC4B4F2"/>
    <w:lvl w:ilvl="0" w:tplc="1BEC894E">
      <w:start w:val="1"/>
      <w:numFmt w:val="decimal"/>
      <w:lvlText w:val="%1."/>
      <w:lvlJc w:val="left"/>
      <w:pPr>
        <w:ind w:left="785" w:hanging="360"/>
      </w:pPr>
      <w:rPr>
        <w:rFonts w:hint="default"/>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191B3E"/>
    <w:multiLevelType w:val="hybridMultilevel"/>
    <w:tmpl w:val="ECC4B4F2"/>
    <w:lvl w:ilvl="0" w:tplc="1BEC894E">
      <w:start w:val="1"/>
      <w:numFmt w:val="decimal"/>
      <w:lvlText w:val="%1."/>
      <w:lvlJc w:val="left"/>
      <w:pPr>
        <w:ind w:left="785" w:hanging="360"/>
      </w:pPr>
      <w:rPr>
        <w:rFonts w:hint="default"/>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524EE8"/>
    <w:multiLevelType w:val="hybridMultilevel"/>
    <w:tmpl w:val="F75C2F0C"/>
    <w:lvl w:ilvl="0" w:tplc="DB02639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D1"/>
    <w:rsid w:val="00001A7C"/>
    <w:rsid w:val="00026606"/>
    <w:rsid w:val="0008272C"/>
    <w:rsid w:val="001D68AD"/>
    <w:rsid w:val="002E53EB"/>
    <w:rsid w:val="00316030"/>
    <w:rsid w:val="003B265F"/>
    <w:rsid w:val="003C3978"/>
    <w:rsid w:val="004976F1"/>
    <w:rsid w:val="004F5331"/>
    <w:rsid w:val="00523252"/>
    <w:rsid w:val="00535C73"/>
    <w:rsid w:val="005373BF"/>
    <w:rsid w:val="005421D1"/>
    <w:rsid w:val="00593BF7"/>
    <w:rsid w:val="005D4ED9"/>
    <w:rsid w:val="00762E83"/>
    <w:rsid w:val="007649F8"/>
    <w:rsid w:val="00863FA2"/>
    <w:rsid w:val="008F4745"/>
    <w:rsid w:val="00AB0DFA"/>
    <w:rsid w:val="00AE2944"/>
    <w:rsid w:val="00B545C7"/>
    <w:rsid w:val="00CF2FA7"/>
    <w:rsid w:val="00D13DB9"/>
    <w:rsid w:val="00D166B1"/>
    <w:rsid w:val="00F45D5E"/>
    <w:rsid w:val="00F6717B"/>
    <w:rsid w:val="00FB1F88"/>
    <w:rsid w:val="00FC1B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C12E"/>
  <w15:chartTrackingRefBased/>
  <w15:docId w15:val="{36DF04C8-E4E3-4901-AD48-1AFE8243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21D1"/>
    <w:pPr>
      <w:spacing w:after="200" w:line="240" w:lineRule="auto"/>
    </w:pPr>
    <w:rPr>
      <w:i/>
      <w:iCs/>
      <w:color w:val="44546A" w:themeColor="text2"/>
      <w:sz w:val="18"/>
      <w:szCs w:val="18"/>
    </w:rPr>
  </w:style>
  <w:style w:type="paragraph" w:styleId="ListParagraph">
    <w:name w:val="List Paragraph"/>
    <w:basedOn w:val="Normal"/>
    <w:uiPriority w:val="34"/>
    <w:qFormat/>
    <w:rsid w:val="005421D1"/>
    <w:pPr>
      <w:ind w:left="720"/>
      <w:contextualSpacing/>
    </w:pPr>
  </w:style>
  <w:style w:type="paragraph" w:styleId="BalloonText">
    <w:name w:val="Balloon Text"/>
    <w:basedOn w:val="Normal"/>
    <w:link w:val="BalloonTextChar"/>
    <w:uiPriority w:val="99"/>
    <w:semiHidden/>
    <w:unhideWhenUsed/>
    <w:rsid w:val="001D6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8AD"/>
    <w:rPr>
      <w:rFonts w:ascii="Segoe UI" w:hAnsi="Segoe UI" w:cs="Segoe UI"/>
      <w:sz w:val="18"/>
      <w:szCs w:val="18"/>
    </w:rPr>
  </w:style>
  <w:style w:type="character" w:styleId="CommentReference">
    <w:name w:val="annotation reference"/>
    <w:basedOn w:val="DefaultParagraphFont"/>
    <w:uiPriority w:val="99"/>
    <w:semiHidden/>
    <w:unhideWhenUsed/>
    <w:rsid w:val="00AB0DFA"/>
    <w:rPr>
      <w:sz w:val="16"/>
      <w:szCs w:val="16"/>
    </w:rPr>
  </w:style>
  <w:style w:type="paragraph" w:styleId="CommentText">
    <w:name w:val="annotation text"/>
    <w:basedOn w:val="Normal"/>
    <w:link w:val="CommentTextChar"/>
    <w:uiPriority w:val="99"/>
    <w:semiHidden/>
    <w:unhideWhenUsed/>
    <w:rsid w:val="00AB0DFA"/>
    <w:pPr>
      <w:spacing w:line="240" w:lineRule="auto"/>
    </w:pPr>
    <w:rPr>
      <w:sz w:val="20"/>
      <w:szCs w:val="20"/>
    </w:rPr>
  </w:style>
  <w:style w:type="character" w:customStyle="1" w:styleId="CommentTextChar">
    <w:name w:val="Comment Text Char"/>
    <w:basedOn w:val="DefaultParagraphFont"/>
    <w:link w:val="CommentText"/>
    <w:uiPriority w:val="99"/>
    <w:semiHidden/>
    <w:rsid w:val="00AB0DFA"/>
    <w:rPr>
      <w:sz w:val="20"/>
      <w:szCs w:val="20"/>
    </w:rPr>
  </w:style>
  <w:style w:type="paragraph" w:styleId="CommentSubject">
    <w:name w:val="annotation subject"/>
    <w:basedOn w:val="CommentText"/>
    <w:next w:val="CommentText"/>
    <w:link w:val="CommentSubjectChar"/>
    <w:uiPriority w:val="99"/>
    <w:semiHidden/>
    <w:unhideWhenUsed/>
    <w:rsid w:val="00AB0DFA"/>
    <w:rPr>
      <w:b/>
      <w:bCs/>
    </w:rPr>
  </w:style>
  <w:style w:type="character" w:customStyle="1" w:styleId="CommentSubjectChar">
    <w:name w:val="Comment Subject Char"/>
    <w:basedOn w:val="CommentTextChar"/>
    <w:link w:val="CommentSubject"/>
    <w:uiPriority w:val="99"/>
    <w:semiHidden/>
    <w:rsid w:val="00AB0D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2F79-AF59-42A1-B6B3-CF78C59EC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Karthikayen Raju</dc:creator>
  <cp:keywords/>
  <dc:description/>
  <cp:lastModifiedBy>Karthikayen Raju</cp:lastModifiedBy>
  <cp:revision>4</cp:revision>
  <dcterms:created xsi:type="dcterms:W3CDTF">2021-02-16T05:42:00Z</dcterms:created>
  <dcterms:modified xsi:type="dcterms:W3CDTF">2021-02-16T08:00:00Z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4351c864-23b3-3803-92ba-4883ac58dc83</vt:lpwstr>
  </property>
  <property fmtid="{D5CDD505-2E9C-101B-9397-08002B2CF9AE}" pid="4" name="Mendeley Citation Style_1">
    <vt:lpwstr>http://www.zotero.org/styles/computer-methods-in-applied-mechanics-and-engineering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http://www.zotero.org/styles/computer-methods-in-applied-mechanics-and-engineering</vt:lpwstr>
  </property>
  <property fmtid="{D5CDD505-2E9C-101B-9397-08002B2CF9AE}" pid="14" name="Mendeley Recent Style Name 4_1">
    <vt:lpwstr>Computer Methods in Applied Mechanics and Engineering</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vt:lpwstr>
  </property>
  <property fmtid="{D5CDD505-2E9C-101B-9397-08002B2CF9AE}" pid="24" name="Mendeley Recent Style Name 9_1">
    <vt:lpwstr>Springer - Basic (author-date)</vt:lpwstr>
  </property>
</Properties>
</file>