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19B4" w14:textId="77777777" w:rsidR="00F50E43" w:rsidRPr="00F50E43" w:rsidRDefault="00F50E43" w:rsidP="00F50E43">
      <w:pPr>
        <w:rPr>
          <w:b/>
          <w:bCs/>
        </w:rPr>
      </w:pPr>
      <w:r w:rsidRPr="00F50E43">
        <w:rPr>
          <w:b/>
          <w:bCs/>
        </w:rPr>
        <w:t>Executive Summary: From Workflow Engines to Agent-Driven Human-in-the-Loop Architecture for Corporate Client Onboarding</w:t>
      </w:r>
    </w:p>
    <w:p w14:paraId="2A05FA84" w14:textId="77777777" w:rsidR="00F50E43" w:rsidRPr="00F50E43" w:rsidRDefault="00F50E43" w:rsidP="00F50E43">
      <w:r w:rsidRPr="00F50E43">
        <w:t>The corporate and institutional client onboarding landscape has fundamentally changed. Regulatory requirements have become increasingly dynamic, client structures more complex, and expectations for turnaround time significantly higher. Traditional Business Process Management (BPM) and workflow orchestration platforms, designed for deterministic, sequential processes, are struggling to meet these evolving demands.</w:t>
      </w:r>
    </w:p>
    <w:p w14:paraId="4268518D" w14:textId="77777777" w:rsidR="00F50E43" w:rsidRPr="00F50E43" w:rsidRDefault="00F50E43" w:rsidP="00F50E43">
      <w:r w:rsidRPr="00F50E43">
        <w:t>Corporate onboarding is no longer a predefined sequence of tasks—it is a knowledge-intensive decision-making process that continuously adapts based on newly discovered information, external events, regulatory obligations, and client-specific circumstances. Much of the work performed today by relationship managers, onboarding teams, KYC analysts and operations specialists involves interpreting policies, searching for information, reasoning over incomplete data, and making informed decisions rather than simply completing workflow tasks.</w:t>
      </w:r>
    </w:p>
    <w:p w14:paraId="370D5F85" w14:textId="77777777" w:rsidR="00F50E43" w:rsidRPr="00F50E43" w:rsidRDefault="00F50E43" w:rsidP="00F50E43">
      <w:r w:rsidRPr="00F50E43">
        <w:t>Agentic AI introduces a fundamentally different operating model.</w:t>
      </w:r>
    </w:p>
    <w:p w14:paraId="17164E3B" w14:textId="77777777" w:rsidR="00F50E43" w:rsidRPr="00F50E43" w:rsidRDefault="00F50E43" w:rsidP="00F50E43">
      <w:r w:rsidRPr="00F50E43">
        <w:t>Instead of orchestrating tasks, the platform orchestrates autonomous specialist AI agents that collaborate to achieve business outcomes. Each agent possesses a narrowly defined responsibility, domain knowledge, and decision-making capability, enabling it to independently perform activities such as data acquisition, document interpretation, policy evaluation, risk assessment, regulatory analysis, screening, client communications, and case progression.</w:t>
      </w:r>
    </w:p>
    <w:p w14:paraId="4DC3E9E6" w14:textId="77777777" w:rsidR="00F50E43" w:rsidRPr="00F50E43" w:rsidRDefault="00F50E43" w:rsidP="00F50E43">
      <w:r w:rsidRPr="00F50E43">
        <w:t>Unlike traditional workflow engines where every possible process variation must be modelled upfront, agentic systems dynamically determine the next best action based on the current state of the case, available evidence, enterprise policies, and business objectives. The result is a far more adaptive, resilient and intelligent operating model.</w:t>
      </w:r>
    </w:p>
    <w:p w14:paraId="6FF10CCB" w14:textId="77777777" w:rsidR="00F50E43" w:rsidRPr="00F50E43" w:rsidRDefault="00F50E43" w:rsidP="00F50E43">
      <w:r w:rsidRPr="00F50E43">
        <w:t>Humans become strategic decision makers rather than workflow participants.</w:t>
      </w:r>
    </w:p>
    <w:p w14:paraId="0D84CBB3" w14:textId="77777777" w:rsidR="00F50E43" w:rsidRPr="00F50E43" w:rsidRDefault="00F50E43" w:rsidP="00F50E43">
      <w:r w:rsidRPr="00F50E43">
        <w:t>Instead of routing every activity through manual queues, Human-in-the-Loop (HITL) intervention occurs only when genuine judgement, regulatory accountability, commercial discretion, or exception handling is required. Routine operational activities are fully autonomous, allowing subject matter experts to focus on higher-value decisions.</w:t>
      </w:r>
    </w:p>
    <w:p w14:paraId="3A87408F" w14:textId="77777777" w:rsidR="00F50E43" w:rsidRPr="00F50E43" w:rsidRDefault="00F50E43" w:rsidP="00F50E43">
      <w:r w:rsidRPr="00F50E43">
        <w:t>This shift delivers significant strategic advantages:</w:t>
      </w:r>
    </w:p>
    <w:p w14:paraId="71C48011" w14:textId="77777777" w:rsidR="00F50E43" w:rsidRPr="00F50E43" w:rsidRDefault="00F50E43" w:rsidP="00F50E43">
      <w:pPr>
        <w:numPr>
          <w:ilvl w:val="0"/>
          <w:numId w:val="1"/>
        </w:numPr>
      </w:pPr>
      <w:r w:rsidRPr="00F50E43">
        <w:rPr>
          <w:b/>
          <w:bCs/>
        </w:rPr>
        <w:t>Adaptive rather than deterministic</w:t>
      </w:r>
      <w:r w:rsidRPr="00F50E43">
        <w:t xml:space="preserve"> — Cases evolve dynamically as new information becomes available instead of following rigid predefined paths. </w:t>
      </w:r>
    </w:p>
    <w:p w14:paraId="1A720F61" w14:textId="77777777" w:rsidR="00F50E43" w:rsidRPr="00F50E43" w:rsidRDefault="00F50E43" w:rsidP="00F50E43">
      <w:pPr>
        <w:numPr>
          <w:ilvl w:val="0"/>
          <w:numId w:val="1"/>
        </w:numPr>
      </w:pPr>
      <w:r w:rsidRPr="00F50E43">
        <w:rPr>
          <w:b/>
          <w:bCs/>
        </w:rPr>
        <w:t>Policy-driven rather than process-driven</w:t>
      </w:r>
      <w:r w:rsidRPr="00F50E43">
        <w:t xml:space="preserve"> — Enterprise policies become executable knowledge that directly governs agent behaviour, eliminating the need to redesign workflows whenever regulations change. </w:t>
      </w:r>
    </w:p>
    <w:p w14:paraId="24C4B1D0" w14:textId="77777777" w:rsidR="00F50E43" w:rsidRPr="00F50E43" w:rsidRDefault="00F50E43" w:rsidP="00F50E43">
      <w:pPr>
        <w:numPr>
          <w:ilvl w:val="0"/>
          <w:numId w:val="1"/>
        </w:numPr>
      </w:pPr>
      <w:r w:rsidRPr="00F50E43">
        <w:rPr>
          <w:b/>
          <w:bCs/>
        </w:rPr>
        <w:t>Outcome-oriented rather than task-oriented</w:t>
      </w:r>
      <w:r w:rsidRPr="00F50E43">
        <w:t xml:space="preserve"> — Agents collaborate to achieve onboarding completion rather than merely executing assigned workflow steps. </w:t>
      </w:r>
    </w:p>
    <w:p w14:paraId="28E64D88" w14:textId="77777777" w:rsidR="00F50E43" w:rsidRPr="00F50E43" w:rsidRDefault="00F50E43" w:rsidP="00F50E43">
      <w:pPr>
        <w:numPr>
          <w:ilvl w:val="0"/>
          <w:numId w:val="1"/>
        </w:numPr>
      </w:pPr>
      <w:r w:rsidRPr="00F50E43">
        <w:rPr>
          <w:b/>
          <w:bCs/>
        </w:rPr>
        <w:t>Continuous intelligence</w:t>
      </w:r>
      <w:r w:rsidRPr="00F50E43">
        <w:t xml:space="preserve"> — Agents continuously monitor internal and external information sources, proactively identifying new obligations, risks or opportunities throughout the onboarding lifecycle. </w:t>
      </w:r>
    </w:p>
    <w:p w14:paraId="2639337F" w14:textId="77777777" w:rsidR="00F50E43" w:rsidRPr="00F50E43" w:rsidRDefault="00F50E43" w:rsidP="00F50E43">
      <w:pPr>
        <w:numPr>
          <w:ilvl w:val="0"/>
          <w:numId w:val="1"/>
        </w:numPr>
      </w:pPr>
      <w:r w:rsidRPr="00F50E43">
        <w:rPr>
          <w:b/>
          <w:bCs/>
        </w:rPr>
        <w:t>Scalable expertise</w:t>
      </w:r>
      <w:r w:rsidRPr="00F50E43">
        <w:t xml:space="preserve"> — Specialist agents encapsulate institutional knowledge that can be consistently applied across all markets, products and jurisdictions. </w:t>
      </w:r>
    </w:p>
    <w:p w14:paraId="7B7967D9" w14:textId="77777777" w:rsidR="00F50E43" w:rsidRPr="00F50E43" w:rsidRDefault="00F50E43" w:rsidP="00F50E43">
      <w:pPr>
        <w:numPr>
          <w:ilvl w:val="0"/>
          <w:numId w:val="1"/>
        </w:numPr>
      </w:pPr>
      <w:r w:rsidRPr="00F50E43">
        <w:rPr>
          <w:b/>
          <w:bCs/>
        </w:rPr>
        <w:lastRenderedPageBreak/>
        <w:t>Reduced operational friction</w:t>
      </w:r>
      <w:r w:rsidRPr="00F50E43">
        <w:t xml:space="preserve"> — Autonomous parallel execution significantly shortens onboarding timelines while improving consistency and reducing manual effort. </w:t>
      </w:r>
    </w:p>
    <w:p w14:paraId="7B91F26E" w14:textId="77777777" w:rsidR="00F50E43" w:rsidRPr="00F50E43" w:rsidRDefault="00F50E43" w:rsidP="00F50E43">
      <w:pPr>
        <w:numPr>
          <w:ilvl w:val="0"/>
          <w:numId w:val="1"/>
        </w:numPr>
      </w:pPr>
      <w:r w:rsidRPr="00F50E43">
        <w:rPr>
          <w:b/>
          <w:bCs/>
        </w:rPr>
        <w:t>Explainable decisions</w:t>
      </w:r>
      <w:r w:rsidRPr="00F50E43">
        <w:t xml:space="preserve"> — Every agent maintains reasoning, evidence, confidence scores and policy references, creating a transparent audit trail suitable for regulatory scrutiny. </w:t>
      </w:r>
    </w:p>
    <w:p w14:paraId="290E56E1" w14:textId="77777777" w:rsidR="00F50E43" w:rsidRPr="00F50E43" w:rsidRDefault="00F50E43" w:rsidP="00F50E43">
      <w:pPr>
        <w:rPr>
          <w:b/>
          <w:bCs/>
        </w:rPr>
      </w:pPr>
      <w:r w:rsidRPr="00F50E43">
        <w:rPr>
          <w:b/>
          <w:bCs/>
        </w:rPr>
        <w:t>Why Traditional Workflow Platforms Are Becoming a Constraint</w:t>
      </w:r>
    </w:p>
    <w:p w14:paraId="2627C564" w14:textId="77777777" w:rsidR="00F50E43" w:rsidRPr="00F50E43" w:rsidRDefault="00F50E43" w:rsidP="00F50E43">
      <w:r w:rsidRPr="00F50E43">
        <w:t>Traditional workflow engines were designed around predictable business processes with predefined sequences, fixed decision points and known outcomes. Corporate onboarding no longer fits this model.</w:t>
      </w:r>
    </w:p>
    <w:p w14:paraId="5ECC4406" w14:textId="77777777" w:rsidR="00F50E43" w:rsidRPr="00F50E43" w:rsidRDefault="00F50E43" w:rsidP="00F50E43">
      <w:r w:rsidRPr="00F50E43">
        <w:t>Modern onboarding typically requires:</w:t>
      </w:r>
    </w:p>
    <w:p w14:paraId="5D5A8AF2" w14:textId="77777777" w:rsidR="00F50E43" w:rsidRPr="00F50E43" w:rsidRDefault="00F50E43" w:rsidP="00F50E43">
      <w:pPr>
        <w:numPr>
          <w:ilvl w:val="0"/>
          <w:numId w:val="2"/>
        </w:numPr>
      </w:pPr>
      <w:r w:rsidRPr="00F50E43">
        <w:t xml:space="preserve">Dynamic discovery of client structures </w:t>
      </w:r>
    </w:p>
    <w:p w14:paraId="75914DE9" w14:textId="77777777" w:rsidR="00F50E43" w:rsidRPr="00F50E43" w:rsidRDefault="00F50E43" w:rsidP="00F50E43">
      <w:pPr>
        <w:numPr>
          <w:ilvl w:val="0"/>
          <w:numId w:val="2"/>
        </w:numPr>
      </w:pPr>
      <w:r w:rsidRPr="00F50E43">
        <w:t xml:space="preserve">Parallel execution across multiple workstreams </w:t>
      </w:r>
    </w:p>
    <w:p w14:paraId="6266E857" w14:textId="77777777" w:rsidR="00F50E43" w:rsidRPr="00F50E43" w:rsidRDefault="00F50E43" w:rsidP="00F50E43">
      <w:pPr>
        <w:numPr>
          <w:ilvl w:val="0"/>
          <w:numId w:val="2"/>
        </w:numPr>
      </w:pPr>
      <w:r w:rsidRPr="00F50E43">
        <w:t xml:space="preserve">Continuous interaction with internal and external data providers </w:t>
      </w:r>
    </w:p>
    <w:p w14:paraId="20EC45D2" w14:textId="77777777" w:rsidR="00F50E43" w:rsidRPr="00F50E43" w:rsidRDefault="00F50E43" w:rsidP="00F50E43">
      <w:pPr>
        <w:numPr>
          <w:ilvl w:val="0"/>
          <w:numId w:val="2"/>
        </w:numPr>
      </w:pPr>
      <w:r w:rsidRPr="00F50E43">
        <w:t xml:space="preserve">Frequent interpretation of changing regulatory policies </w:t>
      </w:r>
    </w:p>
    <w:p w14:paraId="233F5891" w14:textId="77777777" w:rsidR="00F50E43" w:rsidRPr="00F50E43" w:rsidRDefault="00F50E43" w:rsidP="00F50E43">
      <w:pPr>
        <w:numPr>
          <w:ilvl w:val="0"/>
          <w:numId w:val="2"/>
        </w:numPr>
      </w:pPr>
      <w:r w:rsidRPr="00F50E43">
        <w:t xml:space="preserve">Intelligent prioritisation of work </w:t>
      </w:r>
    </w:p>
    <w:p w14:paraId="50356CE5" w14:textId="77777777" w:rsidR="00F50E43" w:rsidRPr="00F50E43" w:rsidRDefault="00F50E43" w:rsidP="00F50E43">
      <w:pPr>
        <w:numPr>
          <w:ilvl w:val="0"/>
          <w:numId w:val="2"/>
        </w:numPr>
      </w:pPr>
      <w:r w:rsidRPr="00F50E43">
        <w:t xml:space="preserve">Adaptive decision making based on incomplete information </w:t>
      </w:r>
    </w:p>
    <w:p w14:paraId="2C9F6C34" w14:textId="77777777" w:rsidR="00F50E43" w:rsidRPr="00F50E43" w:rsidRDefault="00F50E43" w:rsidP="00F50E43">
      <w:pPr>
        <w:numPr>
          <w:ilvl w:val="0"/>
          <w:numId w:val="2"/>
        </w:numPr>
      </w:pPr>
      <w:r w:rsidRPr="00F50E43">
        <w:t xml:space="preserve">Multi-agent collaboration across specialised domains </w:t>
      </w:r>
    </w:p>
    <w:p w14:paraId="7B06C6A7" w14:textId="77777777" w:rsidR="00F50E43" w:rsidRPr="00F50E43" w:rsidRDefault="00F50E43" w:rsidP="00F50E43">
      <w:r w:rsidRPr="00F50E43">
        <w:t>Representing these behaviours within conventional BPM platforms results in increasingly complex process models containing hundreds of conditional branches, exception paths, integrations and manual interventions. Such workflows become expensive to maintain, difficult to understand, and slow to adapt to regulatory change.</w:t>
      </w:r>
    </w:p>
    <w:p w14:paraId="4DFFE49C" w14:textId="77777777" w:rsidR="00F50E43" w:rsidRPr="00F50E43" w:rsidRDefault="00F50E43" w:rsidP="00F50E43">
      <w:pPr>
        <w:rPr>
          <w:b/>
          <w:bCs/>
        </w:rPr>
      </w:pPr>
      <w:r w:rsidRPr="00F50E43">
        <w:rPr>
          <w:b/>
          <w:bCs/>
        </w:rPr>
        <w:t>The Future State Architecture</w:t>
      </w:r>
    </w:p>
    <w:p w14:paraId="6CF21CE5" w14:textId="77777777" w:rsidR="00F50E43" w:rsidRPr="00F50E43" w:rsidRDefault="00F50E43" w:rsidP="00F50E43">
      <w:r w:rsidRPr="00F50E43">
        <w:t xml:space="preserve">The future onboarding platform should be centred around an </w:t>
      </w:r>
      <w:r w:rsidRPr="00F50E43">
        <w:rPr>
          <w:b/>
          <w:bCs/>
        </w:rPr>
        <w:t>Agentic Orchestration Layer</w:t>
      </w:r>
      <w:r w:rsidRPr="00F50E43">
        <w:t xml:space="preserve"> rather than a traditional workflow engine.</w:t>
      </w:r>
    </w:p>
    <w:p w14:paraId="1F4B706F" w14:textId="77777777" w:rsidR="00F50E43" w:rsidRPr="00F50E43" w:rsidRDefault="00F50E43" w:rsidP="00F50E43">
      <w:r w:rsidRPr="00F50E43">
        <w:t>In this architecture:</w:t>
      </w:r>
    </w:p>
    <w:p w14:paraId="2C2513E3" w14:textId="77777777" w:rsidR="00F50E43" w:rsidRPr="00F50E43" w:rsidRDefault="00F50E43" w:rsidP="00F50E43">
      <w:pPr>
        <w:numPr>
          <w:ilvl w:val="0"/>
          <w:numId w:val="3"/>
        </w:numPr>
      </w:pPr>
      <w:r w:rsidRPr="00F50E43">
        <w:t xml:space="preserve">AI Agents become the primary execution units. </w:t>
      </w:r>
    </w:p>
    <w:p w14:paraId="2578C2D5" w14:textId="77777777" w:rsidR="00F50E43" w:rsidRPr="00F50E43" w:rsidRDefault="00F50E43" w:rsidP="00F50E43">
      <w:pPr>
        <w:numPr>
          <w:ilvl w:val="0"/>
          <w:numId w:val="3"/>
        </w:numPr>
      </w:pPr>
      <w:r w:rsidRPr="00F50E43">
        <w:t xml:space="preserve">Enterprise Policies become executable rules and knowledge. </w:t>
      </w:r>
    </w:p>
    <w:p w14:paraId="24D73747" w14:textId="77777777" w:rsidR="00F50E43" w:rsidRPr="00F50E43" w:rsidRDefault="00F50E43" w:rsidP="00F50E43">
      <w:pPr>
        <w:numPr>
          <w:ilvl w:val="0"/>
          <w:numId w:val="3"/>
        </w:numPr>
      </w:pPr>
      <w:r w:rsidRPr="00F50E43">
        <w:t xml:space="preserve">Shared enterprise memory provides contextual awareness. </w:t>
      </w:r>
    </w:p>
    <w:p w14:paraId="6F7066B9" w14:textId="77777777" w:rsidR="00F50E43" w:rsidRPr="00F50E43" w:rsidRDefault="00F50E43" w:rsidP="00F50E43">
      <w:pPr>
        <w:numPr>
          <w:ilvl w:val="0"/>
          <w:numId w:val="3"/>
        </w:numPr>
      </w:pPr>
      <w:r w:rsidRPr="00F50E43">
        <w:t xml:space="preserve">Event-driven coordination replaces sequential workflow routing. </w:t>
      </w:r>
    </w:p>
    <w:p w14:paraId="4621AF6F" w14:textId="77777777" w:rsidR="00F50E43" w:rsidRPr="00F50E43" w:rsidRDefault="00F50E43" w:rsidP="00F50E43">
      <w:pPr>
        <w:numPr>
          <w:ilvl w:val="0"/>
          <w:numId w:val="3"/>
        </w:numPr>
      </w:pPr>
      <w:r w:rsidRPr="00F50E43">
        <w:t xml:space="preserve">Humans intervene only when confidence thresholds, governance rules or regulatory obligations require it. </w:t>
      </w:r>
    </w:p>
    <w:p w14:paraId="15540247" w14:textId="77777777" w:rsidR="00F50E43" w:rsidRPr="00F50E43" w:rsidRDefault="00F50E43" w:rsidP="00F50E43">
      <w:r w:rsidRPr="00F50E43">
        <w:t>The platform effectively becomes an intelligent operating system for corporate onboarding, where autonomous agents continuously collaborate, reason, learn and adapt while remaining fully governed by enterprise policies and regulatory controls.</w:t>
      </w:r>
    </w:p>
    <w:p w14:paraId="52E8262C" w14:textId="77777777" w:rsidR="00F50E43" w:rsidRPr="00F50E43" w:rsidRDefault="00F50E43" w:rsidP="00F50E43">
      <w:pPr>
        <w:rPr>
          <w:b/>
          <w:bCs/>
        </w:rPr>
      </w:pPr>
      <w:r w:rsidRPr="00F50E43">
        <w:rPr>
          <w:b/>
          <w:bCs/>
        </w:rPr>
        <w:t>Human-in-the-Loop by Exception</w:t>
      </w:r>
    </w:p>
    <w:p w14:paraId="2F0D51A8" w14:textId="77777777" w:rsidR="00F50E43" w:rsidRPr="00F50E43" w:rsidRDefault="00F50E43" w:rsidP="00F50E43">
      <w:r w:rsidRPr="00F50E43">
        <w:lastRenderedPageBreak/>
        <w:t>Human participation should be deliberately limited to scenarios where AI cannot or should not make the final decision, including:</w:t>
      </w:r>
    </w:p>
    <w:p w14:paraId="2D02748C" w14:textId="77777777" w:rsidR="00F50E43" w:rsidRPr="00F50E43" w:rsidRDefault="00F50E43" w:rsidP="00F50E43">
      <w:pPr>
        <w:numPr>
          <w:ilvl w:val="0"/>
          <w:numId w:val="4"/>
        </w:numPr>
      </w:pPr>
      <w:r w:rsidRPr="00F50E43">
        <w:t xml:space="preserve">Regulatory or legal approvals </w:t>
      </w:r>
    </w:p>
    <w:p w14:paraId="523DE285" w14:textId="77777777" w:rsidR="00F50E43" w:rsidRPr="00F50E43" w:rsidRDefault="00F50E43" w:rsidP="00F50E43">
      <w:pPr>
        <w:numPr>
          <w:ilvl w:val="0"/>
          <w:numId w:val="4"/>
        </w:numPr>
      </w:pPr>
      <w:r w:rsidRPr="00F50E43">
        <w:t xml:space="preserve">High-risk client acceptance decisions </w:t>
      </w:r>
    </w:p>
    <w:p w14:paraId="2B27E2FB" w14:textId="77777777" w:rsidR="00F50E43" w:rsidRPr="00F50E43" w:rsidRDefault="00F50E43" w:rsidP="00F50E43">
      <w:pPr>
        <w:numPr>
          <w:ilvl w:val="0"/>
          <w:numId w:val="4"/>
        </w:numPr>
      </w:pPr>
      <w:r w:rsidRPr="00F50E43">
        <w:t xml:space="preserve">Low-confidence AI outcomes </w:t>
      </w:r>
    </w:p>
    <w:p w14:paraId="343B88C8" w14:textId="77777777" w:rsidR="00F50E43" w:rsidRPr="00F50E43" w:rsidRDefault="00F50E43" w:rsidP="00F50E43">
      <w:pPr>
        <w:numPr>
          <w:ilvl w:val="0"/>
          <w:numId w:val="4"/>
        </w:numPr>
      </w:pPr>
      <w:r w:rsidRPr="00F50E43">
        <w:t xml:space="preserve">Conflicting evidence </w:t>
      </w:r>
    </w:p>
    <w:p w14:paraId="6AFB3313" w14:textId="77777777" w:rsidR="00F50E43" w:rsidRPr="00F50E43" w:rsidRDefault="00F50E43" w:rsidP="00F50E43">
      <w:pPr>
        <w:numPr>
          <w:ilvl w:val="0"/>
          <w:numId w:val="4"/>
        </w:numPr>
      </w:pPr>
      <w:r w:rsidRPr="00F50E43">
        <w:t xml:space="preserve">Policy ambiguities </w:t>
      </w:r>
    </w:p>
    <w:p w14:paraId="41E3589D" w14:textId="77777777" w:rsidR="00F50E43" w:rsidRPr="00F50E43" w:rsidRDefault="00F50E43" w:rsidP="00F50E43">
      <w:pPr>
        <w:numPr>
          <w:ilvl w:val="0"/>
          <w:numId w:val="4"/>
        </w:numPr>
      </w:pPr>
      <w:r w:rsidRPr="00F50E43">
        <w:t xml:space="preserve">Commercial judgement </w:t>
      </w:r>
    </w:p>
    <w:p w14:paraId="49CB4A7D" w14:textId="77777777" w:rsidR="00F50E43" w:rsidRPr="00F50E43" w:rsidRDefault="00F50E43" w:rsidP="00F50E43">
      <w:pPr>
        <w:numPr>
          <w:ilvl w:val="0"/>
          <w:numId w:val="4"/>
        </w:numPr>
      </w:pPr>
      <w:r w:rsidRPr="00F50E43">
        <w:t xml:space="preserve">Escalations requiring senior approval </w:t>
      </w:r>
    </w:p>
    <w:p w14:paraId="16F573E1" w14:textId="77777777" w:rsidR="00F50E43" w:rsidRPr="00F50E43" w:rsidRDefault="00F50E43" w:rsidP="00F50E43">
      <w:pPr>
        <w:numPr>
          <w:ilvl w:val="0"/>
          <w:numId w:val="4"/>
        </w:numPr>
      </w:pPr>
      <w:r w:rsidRPr="00F50E43">
        <w:t xml:space="preserve">Manual override of automated decisions </w:t>
      </w:r>
    </w:p>
    <w:p w14:paraId="616B49BD" w14:textId="77777777" w:rsidR="00F50E43" w:rsidRPr="00F50E43" w:rsidRDefault="00F50E43" w:rsidP="00F50E43">
      <w:r w:rsidRPr="00F50E43">
        <w:t>Every human decision becomes part of the organisational knowledge base, allowing future agents to improve recommendations while maintaining governance and accountability.</w:t>
      </w:r>
    </w:p>
    <w:p w14:paraId="6BF8D10B" w14:textId="77777777" w:rsidR="00F50E43" w:rsidRPr="00F50E43" w:rsidRDefault="00F50E43" w:rsidP="00F50E43">
      <w:pPr>
        <w:rPr>
          <w:b/>
          <w:bCs/>
        </w:rPr>
      </w:pPr>
      <w:r w:rsidRPr="00F50E43">
        <w:rPr>
          <w:b/>
          <w:bCs/>
        </w:rPr>
        <w:t>Strategic Business Outcomes</w:t>
      </w:r>
    </w:p>
    <w:p w14:paraId="437876BA" w14:textId="77777777" w:rsidR="00F50E43" w:rsidRPr="00F50E43" w:rsidRDefault="00F50E43" w:rsidP="00F50E43">
      <w:r w:rsidRPr="00F50E43">
        <w:t>Moving from workflow orchestration to an agent-driven architecture enables the organisation to:</w:t>
      </w:r>
    </w:p>
    <w:p w14:paraId="7F6F8E6A" w14:textId="77777777" w:rsidR="00F50E43" w:rsidRPr="00F50E43" w:rsidRDefault="00F50E43" w:rsidP="00F50E43">
      <w:pPr>
        <w:numPr>
          <w:ilvl w:val="0"/>
          <w:numId w:val="5"/>
        </w:numPr>
      </w:pPr>
      <w:r w:rsidRPr="00F50E43">
        <w:t xml:space="preserve">Reduce onboarding turnaround times through parallel autonomous execution. </w:t>
      </w:r>
    </w:p>
    <w:p w14:paraId="75B77855" w14:textId="77777777" w:rsidR="00F50E43" w:rsidRPr="00F50E43" w:rsidRDefault="00F50E43" w:rsidP="00F50E43">
      <w:pPr>
        <w:numPr>
          <w:ilvl w:val="0"/>
          <w:numId w:val="5"/>
        </w:numPr>
      </w:pPr>
      <w:r w:rsidRPr="00F50E43">
        <w:t xml:space="preserve">Improve client experience with faster, proactive and more transparent onboarding. </w:t>
      </w:r>
    </w:p>
    <w:p w14:paraId="1A905097" w14:textId="77777777" w:rsidR="00F50E43" w:rsidRPr="00F50E43" w:rsidRDefault="00F50E43" w:rsidP="00F50E43">
      <w:pPr>
        <w:numPr>
          <w:ilvl w:val="0"/>
          <w:numId w:val="5"/>
        </w:numPr>
      </w:pPr>
      <w:r w:rsidRPr="00F50E43">
        <w:t xml:space="preserve">Increase operational scalability without proportional growth in headcount. </w:t>
      </w:r>
    </w:p>
    <w:p w14:paraId="2D706023" w14:textId="77777777" w:rsidR="00F50E43" w:rsidRPr="00F50E43" w:rsidRDefault="00F50E43" w:rsidP="00F50E43">
      <w:pPr>
        <w:numPr>
          <w:ilvl w:val="0"/>
          <w:numId w:val="5"/>
        </w:numPr>
      </w:pPr>
      <w:r w:rsidRPr="00F50E43">
        <w:t xml:space="preserve">Adapt rapidly to regulatory and policy changes through policy-driven automation. </w:t>
      </w:r>
    </w:p>
    <w:p w14:paraId="4B24E9CB" w14:textId="77777777" w:rsidR="00F50E43" w:rsidRPr="00F50E43" w:rsidRDefault="00F50E43" w:rsidP="00F50E43">
      <w:pPr>
        <w:numPr>
          <w:ilvl w:val="0"/>
          <w:numId w:val="5"/>
        </w:numPr>
      </w:pPr>
      <w:r w:rsidRPr="00F50E43">
        <w:t xml:space="preserve">Improve consistency and auditability of decisions across all markets. </w:t>
      </w:r>
    </w:p>
    <w:p w14:paraId="6229EABC" w14:textId="77777777" w:rsidR="00F50E43" w:rsidRPr="00F50E43" w:rsidRDefault="00F50E43" w:rsidP="00F50E43">
      <w:pPr>
        <w:numPr>
          <w:ilvl w:val="0"/>
          <w:numId w:val="5"/>
        </w:numPr>
      </w:pPr>
      <w:r w:rsidRPr="00F50E43">
        <w:t xml:space="preserve">Empower employees to focus on judgement-intensive activities rather than repetitive processing. </w:t>
      </w:r>
    </w:p>
    <w:p w14:paraId="7D1F0DE7" w14:textId="77777777" w:rsidR="00F50E43" w:rsidRPr="00F50E43" w:rsidRDefault="00F50E43" w:rsidP="00F50E43">
      <w:pPr>
        <w:numPr>
          <w:ilvl w:val="0"/>
          <w:numId w:val="5"/>
        </w:numPr>
      </w:pPr>
      <w:r w:rsidRPr="00F50E43">
        <w:t xml:space="preserve">Create a reusable enterprise ecosystem of specialist AI agents that can extend beyond onboarding into client maintenance, periodic reviews, credit origination, compliance, and servicing. </w:t>
      </w:r>
    </w:p>
    <w:p w14:paraId="2B654E6E" w14:textId="77777777" w:rsidR="00F50E43" w:rsidRPr="00F50E43" w:rsidRDefault="00F50E43" w:rsidP="00F50E43">
      <w:r w:rsidRPr="00F50E43">
        <w:rPr>
          <w:b/>
          <w:bCs/>
        </w:rPr>
        <w:t>Executive Vision</w:t>
      </w:r>
    </w:p>
    <w:p w14:paraId="687EA102" w14:textId="77777777" w:rsidR="00F50E43" w:rsidRPr="00F50E43" w:rsidRDefault="00F50E43" w:rsidP="00F50E43">
      <w:r w:rsidRPr="00F50E43">
        <w:t xml:space="preserve">Traditional workflow platforms optimise </w:t>
      </w:r>
      <w:r w:rsidRPr="00F50E43">
        <w:rPr>
          <w:i/>
          <w:iCs/>
        </w:rPr>
        <w:t xml:space="preserve">how </w:t>
      </w:r>
      <w:proofErr w:type="gramStart"/>
      <w:r w:rsidRPr="00F50E43">
        <w:rPr>
          <w:i/>
          <w:iCs/>
        </w:rPr>
        <w:t>work flows</w:t>
      </w:r>
      <w:proofErr w:type="gramEnd"/>
      <w:r w:rsidRPr="00F50E43">
        <w:t xml:space="preserve">. Agent-driven architectures optimise </w:t>
      </w:r>
      <w:r w:rsidRPr="00F50E43">
        <w:rPr>
          <w:i/>
          <w:iCs/>
        </w:rPr>
        <w:t>how decisions are made</w:t>
      </w:r>
      <w:r w:rsidRPr="00F50E43">
        <w:t>.</w:t>
      </w:r>
    </w:p>
    <w:p w14:paraId="5CF3BBC4" w14:textId="77777777" w:rsidR="00F50E43" w:rsidRPr="00F50E43" w:rsidRDefault="00F50E43" w:rsidP="00F50E43">
      <w:r w:rsidRPr="00F50E43">
        <w:t xml:space="preserve">For the next generation of corporate client onboarding, competitive advantage will no longer come from designing better workflows—it will come from building an intelligent ecosystem of specialised AI agents that autonomously collaborate, continuously reason, and engage humans only when their expertise truly adds value. This represents a shift from </w:t>
      </w:r>
      <w:r w:rsidRPr="00F50E43">
        <w:rPr>
          <w:b/>
          <w:bCs/>
        </w:rPr>
        <w:t>process automation</w:t>
      </w:r>
      <w:r w:rsidRPr="00F50E43">
        <w:t xml:space="preserve"> to </w:t>
      </w:r>
      <w:r w:rsidRPr="00F50E43">
        <w:rPr>
          <w:b/>
          <w:bCs/>
        </w:rPr>
        <w:t>intelligent enterprise operations</w:t>
      </w:r>
      <w:r w:rsidRPr="00F50E43">
        <w:t>, delivering a more agile, resilient and customer-centric onboarding capability.</w:t>
      </w:r>
    </w:p>
    <w:p w14:paraId="5AACEE4E" w14:textId="77777777" w:rsidR="00D445A7" w:rsidRDefault="00D445A7"/>
    <w:sectPr w:rsidR="00D44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294"/>
    <w:multiLevelType w:val="multilevel"/>
    <w:tmpl w:val="F48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31546"/>
    <w:multiLevelType w:val="multilevel"/>
    <w:tmpl w:val="B6A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30B53"/>
    <w:multiLevelType w:val="multilevel"/>
    <w:tmpl w:val="610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A3390"/>
    <w:multiLevelType w:val="multilevel"/>
    <w:tmpl w:val="A7D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73F35"/>
    <w:multiLevelType w:val="multilevel"/>
    <w:tmpl w:val="2DE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597679">
    <w:abstractNumId w:val="0"/>
  </w:num>
  <w:num w:numId="2" w16cid:durableId="383990738">
    <w:abstractNumId w:val="4"/>
  </w:num>
  <w:num w:numId="3" w16cid:durableId="1154302467">
    <w:abstractNumId w:val="1"/>
  </w:num>
  <w:num w:numId="4" w16cid:durableId="1268193632">
    <w:abstractNumId w:val="3"/>
  </w:num>
  <w:num w:numId="5" w16cid:durableId="992221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E43"/>
    <w:rsid w:val="001B6061"/>
    <w:rsid w:val="007D572D"/>
    <w:rsid w:val="00881642"/>
    <w:rsid w:val="00A64753"/>
    <w:rsid w:val="00C91396"/>
    <w:rsid w:val="00D445A7"/>
    <w:rsid w:val="00F50E43"/>
    <w:rsid w:val="00F65E8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1C6C"/>
  <w15:chartTrackingRefBased/>
  <w15:docId w15:val="{FC9F3900-648C-4F42-B652-F4129C2B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E43"/>
    <w:rPr>
      <w:rFonts w:eastAsiaTheme="majorEastAsia" w:cstheme="majorBidi"/>
      <w:color w:val="272727" w:themeColor="text1" w:themeTint="D8"/>
    </w:rPr>
  </w:style>
  <w:style w:type="paragraph" w:styleId="Title">
    <w:name w:val="Title"/>
    <w:basedOn w:val="Normal"/>
    <w:next w:val="Normal"/>
    <w:link w:val="TitleChar"/>
    <w:uiPriority w:val="10"/>
    <w:qFormat/>
    <w:rsid w:val="00F50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E43"/>
    <w:pPr>
      <w:spacing w:before="160"/>
      <w:jc w:val="center"/>
    </w:pPr>
    <w:rPr>
      <w:i/>
      <w:iCs/>
      <w:color w:val="404040" w:themeColor="text1" w:themeTint="BF"/>
    </w:rPr>
  </w:style>
  <w:style w:type="character" w:customStyle="1" w:styleId="QuoteChar">
    <w:name w:val="Quote Char"/>
    <w:basedOn w:val="DefaultParagraphFont"/>
    <w:link w:val="Quote"/>
    <w:uiPriority w:val="29"/>
    <w:rsid w:val="00F50E43"/>
    <w:rPr>
      <w:i/>
      <w:iCs/>
      <w:color w:val="404040" w:themeColor="text1" w:themeTint="BF"/>
    </w:rPr>
  </w:style>
  <w:style w:type="paragraph" w:styleId="ListParagraph">
    <w:name w:val="List Paragraph"/>
    <w:basedOn w:val="Normal"/>
    <w:uiPriority w:val="34"/>
    <w:qFormat/>
    <w:rsid w:val="00F50E43"/>
    <w:pPr>
      <w:ind w:left="720"/>
      <w:contextualSpacing/>
    </w:pPr>
  </w:style>
  <w:style w:type="character" w:styleId="IntenseEmphasis">
    <w:name w:val="Intense Emphasis"/>
    <w:basedOn w:val="DefaultParagraphFont"/>
    <w:uiPriority w:val="21"/>
    <w:qFormat/>
    <w:rsid w:val="00F50E43"/>
    <w:rPr>
      <w:i/>
      <w:iCs/>
      <w:color w:val="0F4761" w:themeColor="accent1" w:themeShade="BF"/>
    </w:rPr>
  </w:style>
  <w:style w:type="paragraph" w:styleId="IntenseQuote">
    <w:name w:val="Intense Quote"/>
    <w:basedOn w:val="Normal"/>
    <w:next w:val="Normal"/>
    <w:link w:val="IntenseQuoteChar"/>
    <w:uiPriority w:val="30"/>
    <w:qFormat/>
    <w:rsid w:val="00F50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E43"/>
    <w:rPr>
      <w:i/>
      <w:iCs/>
      <w:color w:val="0F4761" w:themeColor="accent1" w:themeShade="BF"/>
    </w:rPr>
  </w:style>
  <w:style w:type="character" w:styleId="IntenseReference">
    <w:name w:val="Intense Reference"/>
    <w:basedOn w:val="DefaultParagraphFont"/>
    <w:uiPriority w:val="32"/>
    <w:qFormat/>
    <w:rsid w:val="00F50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1094</Words>
  <Characters>6238</Characters>
  <Application>Microsoft Office Word</Application>
  <DocSecurity>0</DocSecurity>
  <Lines>51</Lines>
  <Paragraphs>14</Paragraphs>
  <ScaleCrop>false</ScaleCrop>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 kumar</dc:creator>
  <cp:keywords/>
  <dc:description/>
  <cp:lastModifiedBy>ranganath kumar</cp:lastModifiedBy>
  <cp:revision>1</cp:revision>
  <dcterms:created xsi:type="dcterms:W3CDTF">2026-07-30T07:36:00Z</dcterms:created>
  <dcterms:modified xsi:type="dcterms:W3CDTF">2026-07-30T07:41:00Z</dcterms:modified>
</cp:coreProperties>
</file>