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2E74B5"/>
          <w:sz w:val="20"/>
        </w:rPr>
        <w:t>PHD PRE-INTERVIEW</w:t>
      </w:r>
    </w:p>
    <w:p>
      <w:pPr>
        <w:spacing w:before="0" w:after="100"/>
      </w:pPr>
      <w:r>
        <w:rPr>
          <w:rFonts w:ascii="Calibri" w:hAnsi="Calibri"/>
          <w:b/>
          <w:color w:val="0B2545"/>
          <w:sz w:val="52"/>
        </w:rPr>
        <w:t>8-Minute Presentation Script</w:t>
      </w:r>
    </w:p>
    <w:p>
      <w:pPr>
        <w:spacing w:before="0" w:after="160"/>
        <w:pBdr>
          <w:bottom w:val="single" w:sz="8" w:space="6" w:color="D9E2F3"/>
        </w:pBdr>
      </w:pPr>
      <w:r>
        <w:rPr>
          <w:rFonts w:ascii="Calibri" w:hAnsi="Calibri"/>
          <w:color w:val="666666"/>
          <w:sz w:val="22"/>
        </w:rPr>
        <w:t>Yijia (Ricardo) Xie  |  10 slides  |  approximately 825 words</w:t>
      </w:r>
    </w:p>
    <w:p>
      <w:pPr>
        <w:spacing w:before="80" w:after="240"/>
      </w:pPr>
      <w:r>
        <w:rPr>
          <w:rFonts w:ascii="Calibri" w:hAnsi="Calibri"/>
          <w:i/>
          <w:color w:val="666666"/>
          <w:sz w:val="20"/>
        </w:rPr>
        <w:t>Delivery cue: speak naturally; do not read slide titles or web links aloud.</w:t>
      </w:r>
    </w:p>
    <w:p>
      <w:pPr>
        <w:pStyle w:val="Heading1"/>
        <w:keepNext/>
      </w:pPr>
      <w:r>
        <w:rPr>
          <w:rFonts w:ascii="Calibri" w:hAnsi="Calibri"/>
          <w:b/>
          <w:color w:val="2E74B5"/>
          <w:sz w:val="32"/>
        </w:rPr>
        <w:t>01  Introduction</w:t>
      </w:r>
      <w:r>
        <w:rPr>
          <w:rFonts w:ascii="Calibri" w:hAnsi="Calibri"/>
          <w:b w:val="0"/>
          <w:color w:val="666666"/>
          <w:sz w:val="20"/>
        </w:rPr>
        <w:t xml:space="preserve">    0:00–0:35</w:t>
      </w:r>
    </w:p>
    <w:p>
      <w:pPr>
        <w:keepLines/>
        <w:widowControl/>
        <w:spacing w:after="160" w:line="300" w:lineRule="auto"/>
      </w:pPr>
      <w:r>
        <w:rPr>
          <w:rFonts w:ascii="Calibri" w:hAnsi="Calibri"/>
          <w:sz w:val="22"/>
        </w:rPr>
        <w:t>Good morning. I am Yijia Xie, currently an M.Sc. student in Applied GIS at the National University of Singapore. Before that, I studied Geographical Sciences at UBC. My experience sits across three areas: environmental fieldwork, ecosystem–atmosphere measurements, and spatial or process-based modelling. I will focus on the parts that are most relevant to this PhD position.</w:t>
      </w:r>
    </w:p>
    <w:p>
      <w:pPr>
        <w:pStyle w:val="Heading1"/>
        <w:keepNext/>
      </w:pPr>
      <w:r>
        <w:rPr>
          <w:rFonts w:ascii="Calibri" w:hAnsi="Calibri"/>
          <w:b/>
          <w:color w:val="2E74B5"/>
          <w:sz w:val="32"/>
        </w:rPr>
        <w:t>02  Research identity</w:t>
      </w:r>
      <w:r>
        <w:rPr>
          <w:rFonts w:ascii="Calibri" w:hAnsi="Calibri"/>
          <w:b w:val="0"/>
          <w:color w:val="666666"/>
          <w:sz w:val="20"/>
        </w:rPr>
        <w:t xml:space="preserve">    0:35–1:15</w:t>
      </w:r>
    </w:p>
    <w:p>
      <w:pPr>
        <w:keepLines/>
        <w:widowControl/>
        <w:spacing w:after="160" w:line="300" w:lineRule="auto"/>
      </w:pPr>
      <w:r>
        <w:rPr>
          <w:rFonts w:ascii="Calibri" w:hAnsi="Calibri"/>
          <w:sz w:val="22"/>
        </w:rPr>
        <w:t>I think about my background through four types of work. First, I have collected environmental observations and worked with field instruments. Second, I use GIScience and spatial statistics to examine patterns across landscapes. Third, I have used urban-climate and Earth-system models to test environmental processes. Finally, I often integrate datasets that operate at different spatial and temporal scales. For me, GIS is not the final product. It is a way to connect observations with environmental mechanisms.</w:t>
      </w:r>
    </w:p>
    <w:p>
      <w:r>
        <w:br w:type="page"/>
      </w:r>
    </w:p>
    <w:p>
      <w:pPr>
        <w:pStyle w:val="Heading1"/>
        <w:keepNext/>
      </w:pPr>
      <w:r>
        <w:rPr>
          <w:rFonts w:ascii="Calibri" w:hAnsi="Calibri"/>
          <w:b/>
          <w:color w:val="2E74B5"/>
          <w:sz w:val="32"/>
        </w:rPr>
        <w:t>03  Research route</w:t>
      </w:r>
      <w:r>
        <w:rPr>
          <w:rFonts w:ascii="Calibri" w:hAnsi="Calibri"/>
          <w:b w:val="0"/>
          <w:color w:val="666666"/>
          <w:sz w:val="20"/>
        </w:rPr>
        <w:t xml:space="preserve">    1:15–2:00</w:t>
      </w:r>
    </w:p>
    <w:p>
      <w:pPr>
        <w:keepLines/>
        <w:widowControl/>
        <w:spacing w:after="160" w:line="300" w:lineRule="auto"/>
      </w:pPr>
      <w:r>
        <w:rPr>
          <w:rFonts w:ascii="Calibri" w:hAnsi="Calibri"/>
          <w:sz w:val="22"/>
        </w:rPr>
        <w:t>My research began in the UBC Micrometeorology Lab, working with chamber and eddy-covariance measurements. I then applied GIS to a global white-roof suitability project in an urban meteorology course. After moving to NUS, I worked on spatial epidemiology in Thailand, CESM2 simulations at A*STAR, a real-time transit-comfort dashboard, and my master’s research on urban geometry and shade. These projects cover different topics, but the progression is clear: I started from direct observations and gradually learned to analyse environmental questions across larger scales.</w:t>
      </w:r>
    </w:p>
    <w:p>
      <w:pPr>
        <w:pStyle w:val="Heading1"/>
        <w:keepNext/>
      </w:pPr>
      <w:r>
        <w:rPr>
          <w:rFonts w:ascii="Calibri" w:hAnsi="Calibri"/>
          <w:b/>
          <w:color w:val="2E74B5"/>
          <w:sz w:val="32"/>
        </w:rPr>
        <w:t>04  Environmental field methods</w:t>
      </w:r>
      <w:r>
        <w:rPr>
          <w:rFonts w:ascii="Calibri" w:hAnsi="Calibri"/>
          <w:b w:val="0"/>
          <w:color w:val="666666"/>
          <w:sz w:val="20"/>
        </w:rPr>
        <w:t xml:space="preserve">    2:00–2:40</w:t>
      </w:r>
    </w:p>
    <w:p>
      <w:pPr>
        <w:keepLines/>
        <w:widowControl/>
        <w:spacing w:after="160" w:line="300" w:lineRule="auto"/>
      </w:pPr>
      <w:r>
        <w:rPr>
          <w:rFonts w:ascii="Calibri" w:hAnsi="Calibri"/>
          <w:sz w:val="22"/>
        </w:rPr>
        <w:t>My undergraduate field course gave me structured training in environmental field methods. I learned to make observations systematically, work with field instruments, keep clear records, and interpret a measurement within its landscape context. It also taught me practical field judgement: conditions change, sampling plans need adjustment, and good data depend on careful teamwork. I enjoy this kind of work because I like interacting directly with the environment rather than only seeing it through a finished dataset.</w:t>
      </w:r>
    </w:p>
    <w:p>
      <w:r>
        <w:br w:type="page"/>
      </w:r>
    </w:p>
    <w:p>
      <w:pPr>
        <w:pStyle w:val="Heading1"/>
        <w:keepNext/>
      </w:pPr>
      <w:r>
        <w:rPr>
          <w:rFonts w:ascii="Calibri" w:hAnsi="Calibri"/>
          <w:b/>
          <w:color w:val="2E74B5"/>
          <w:sz w:val="32"/>
        </w:rPr>
        <w:t>05  Atmospheric science methods</w:t>
      </w:r>
      <w:r>
        <w:rPr>
          <w:rFonts w:ascii="Calibri" w:hAnsi="Calibri"/>
          <w:b w:val="0"/>
          <w:color w:val="666666"/>
          <w:sz w:val="20"/>
        </w:rPr>
        <w:t xml:space="preserve">    2:40–3:30</w:t>
      </w:r>
    </w:p>
    <w:p>
      <w:pPr>
        <w:keepLines/>
        <w:widowControl/>
        <w:spacing w:after="160" w:line="300" w:lineRule="auto"/>
      </w:pPr>
      <w:r>
        <w:rPr>
          <w:rFonts w:ascii="Calibri" w:hAnsi="Calibri"/>
          <w:sz w:val="22"/>
        </w:rPr>
        <w:t>My atmospheric science training covered the full measurement process. I worked with sensor components and data loggers, assembled instrument packages, tested connections with a computer, and learned how pressure and other meteorological instruments operate. I also helped prepare and launch a weather balloon. This training was useful because it connected hardware, deployment, measurement, and analysis. When a dataset looks unusual, I can think back through the instrument setup and sampling conditions instead of treating the data as a black box.</w:t>
      </w:r>
    </w:p>
    <w:p>
      <w:pPr>
        <w:pStyle w:val="Heading1"/>
        <w:keepNext/>
      </w:pPr>
      <w:r>
        <w:rPr>
          <w:rFonts w:ascii="Calibri" w:hAnsi="Calibri"/>
          <w:b/>
          <w:color w:val="2E74B5"/>
          <w:sz w:val="32"/>
        </w:rPr>
        <w:t>06  Micrometeorology</w:t>
      </w:r>
      <w:r>
        <w:rPr>
          <w:rFonts w:ascii="Calibri" w:hAnsi="Calibri"/>
          <w:b w:val="0"/>
          <w:color w:val="666666"/>
          <w:sz w:val="20"/>
        </w:rPr>
        <w:t xml:space="preserve">    3:30–4:30</w:t>
      </w:r>
    </w:p>
    <w:p>
      <w:pPr>
        <w:keepLines/>
        <w:widowControl/>
        <w:spacing w:after="160" w:line="300" w:lineRule="auto"/>
      </w:pPr>
      <w:r>
        <w:rPr>
          <w:rFonts w:ascii="Calibri" w:hAnsi="Calibri"/>
          <w:sz w:val="22"/>
        </w:rPr>
        <w:t>The UBC Micrometeorology Lab was my first sustained research experience. At Burns Bog, I supported a study examining how pine seedling removal after fire affected ecosystem respiration and methane fluxes. We used non-steady-state portable chamber-analyser measurements across treatment sites. In a separate project at the CA-DSM and CA-RBM wetlands, I assisted with eddy-covariance system maintenance and calibration. Together, these projects let me see carbon exchange at two scales: targeted plot measurements and continuous ecosystem-scale observations. They are the strongest direct connection between my background and this PhD.</w:t>
      </w:r>
    </w:p>
    <w:p>
      <w:r>
        <w:br w:type="page"/>
      </w:r>
    </w:p>
    <w:p>
      <w:pPr>
        <w:pStyle w:val="Heading1"/>
        <w:keepNext/>
      </w:pPr>
      <w:r>
        <w:rPr>
          <w:rFonts w:ascii="Calibri" w:hAnsi="Calibri"/>
          <w:b/>
          <w:color w:val="2E74B5"/>
          <w:sz w:val="32"/>
        </w:rPr>
        <w:t>07  CESM2 and Earth-system modelling</w:t>
      </w:r>
      <w:r>
        <w:rPr>
          <w:rFonts w:ascii="Calibri" w:hAnsi="Calibri"/>
          <w:b w:val="0"/>
          <w:color w:val="666666"/>
          <w:sz w:val="20"/>
        </w:rPr>
        <w:t xml:space="preserve">    4:30–5:20</w:t>
      </w:r>
    </w:p>
    <w:p>
      <w:pPr>
        <w:keepLines/>
        <w:widowControl/>
        <w:spacing w:after="160" w:line="300" w:lineRule="auto"/>
      </w:pPr>
      <w:r>
        <w:rPr>
          <w:rFonts w:ascii="Calibri" w:hAnsi="Calibri"/>
          <w:sz w:val="22"/>
        </w:rPr>
        <w:t>At A*STAR, I worked on a project examining the eco-climatic effects of large-scale floating photovoltaics using CESM2. I gained experience with coupled atmosphere–ocean simulations, high-performance-computing workflows, sensitivity experiments, and model diagnostics. I had to trace how a physical intervention changed the surface energy balance and then affected climate and biological productivity. The research topic is different from savanna ecohydrology, but it trained me to follow mechanisms through a coupled system and to be careful about what a model can and cannot represent.</w:t>
      </w:r>
    </w:p>
    <w:p>
      <w:pPr>
        <w:pStyle w:val="Heading1"/>
        <w:keepNext/>
      </w:pPr>
      <w:r>
        <w:rPr>
          <w:rFonts w:ascii="Calibri" w:hAnsi="Calibri"/>
          <w:b/>
          <w:color w:val="2E74B5"/>
          <w:sz w:val="32"/>
        </w:rPr>
        <w:t>08  GIScience</w:t>
      </w:r>
      <w:r>
        <w:rPr>
          <w:rFonts w:ascii="Calibri" w:hAnsi="Calibri"/>
          <w:b w:val="0"/>
          <w:color w:val="666666"/>
          <w:sz w:val="20"/>
        </w:rPr>
        <w:t xml:space="preserve">    5:20–6:10</w:t>
      </w:r>
    </w:p>
    <w:p>
      <w:pPr>
        <w:keepLines/>
        <w:widowControl/>
        <w:spacing w:after="160" w:line="300" w:lineRule="auto"/>
      </w:pPr>
      <w:r>
        <w:rPr>
          <w:rFonts w:ascii="Calibri" w:hAnsi="Calibri"/>
          <w:sz w:val="22"/>
        </w:rPr>
        <w:t>These are two examples of my spatial work. The first is a global white-roof suitability study that combined urban and climatic criteria in an ArcGIS StoryMap. The second is the Transit Comfort Dashboard, which integrated real-time environmental and human-activity data. Our team won the Singapore round and received the Excellence Award at the ASEAN Geospatial Challenge. My current master’s research also models how urban geometry and different shade sources change across Singapore. The transferable skill is building spatial context around observations, so that individual sites are not analysed as isolated points.</w:t>
      </w:r>
    </w:p>
    <w:p>
      <w:r>
        <w:br w:type="page"/>
      </w:r>
    </w:p>
    <w:p>
      <w:pPr>
        <w:pStyle w:val="Heading1"/>
        <w:keepNext/>
      </w:pPr>
      <w:r>
        <w:rPr>
          <w:rFonts w:ascii="Calibri" w:hAnsi="Calibri"/>
          <w:b/>
          <w:color w:val="2E74B5"/>
          <w:sz w:val="32"/>
        </w:rPr>
        <w:t>09  Motivation</w:t>
      </w:r>
      <w:r>
        <w:rPr>
          <w:rFonts w:ascii="Calibri" w:hAnsi="Calibri"/>
          <w:b w:val="0"/>
          <w:color w:val="666666"/>
          <w:sz w:val="20"/>
        </w:rPr>
        <w:t xml:space="preserve">    6:10–7:10</w:t>
      </w:r>
    </w:p>
    <w:p>
      <w:pPr>
        <w:keepLines/>
        <w:widowControl/>
        <w:spacing w:after="160" w:line="300" w:lineRule="auto"/>
      </w:pPr>
      <w:r>
        <w:rPr>
          <w:rFonts w:ascii="Calibri" w:hAnsi="Calibri"/>
          <w:sz w:val="22"/>
        </w:rPr>
        <w:t>I started as a field person, but at NUS I moved much further into GIS, GeoAI, and modelling. That shift actually made field observations more important to me. Every spatial layer and every model output depends on how the environmental system was observed and represented. The statement on this slide stood out because I encountered a related limitation in my own modelling work: a technically sophisticated model can still be limited by its inputs and structural assumptions. I would like to combine field judgement with spatial integration, especially where tree and grass processes need to be separated and connected to environmental context.</w:t>
      </w:r>
    </w:p>
    <w:p>
      <w:pPr>
        <w:pStyle w:val="Heading1"/>
        <w:keepNext/>
      </w:pPr>
      <w:r>
        <w:rPr>
          <w:rFonts w:ascii="Calibri" w:hAnsi="Calibri"/>
          <w:b/>
          <w:color w:val="2E74B5"/>
          <w:sz w:val="32"/>
        </w:rPr>
        <w:t>10  Project fit</w:t>
      </w:r>
      <w:r>
        <w:rPr>
          <w:rFonts w:ascii="Calibri" w:hAnsi="Calibri"/>
          <w:b w:val="0"/>
          <w:color w:val="666666"/>
          <w:sz w:val="20"/>
        </w:rPr>
        <w:t xml:space="preserve">    7:10–8:00</w:t>
      </w:r>
    </w:p>
    <w:p>
      <w:pPr>
        <w:keepLines/>
        <w:widowControl/>
        <w:spacing w:after="160" w:line="300" w:lineRule="auto"/>
      </w:pPr>
      <w:r>
        <w:rPr>
          <w:rFonts w:ascii="Calibri" w:hAnsi="Calibri"/>
          <w:sz w:val="22"/>
        </w:rPr>
        <w:t>I will not repeat the project description, but I see the work as a combination of observation, cross-site integration, and modelling. I can already contribute field measurement experience, familiarity with flux research, GIScience, Python, and environmental modelling workflows. The areas I most want to deepen are ecohydrology, water–carbon interactions, global flux-network analysis, and physically interpretable modelling. I would be interested to hear which part of the project you expect the PhD student to take ownership of first, and where you think my current background would be most useful.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PhD pre-interview  /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YIJIA XIE  /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8-Minute Presentation Script</dc:title>
  <dc:subject>PhD pre-interview presentation</dc:subject>
  <dc:creator>Yijia Xie</dc:creator>
  <cp:keywords/>
  <dc:description>generated by python-docx</dc:description>
  <cp:lastModifiedBy/>
  <cp:revision>1</cp:revision>
  <dcterms:created xsi:type="dcterms:W3CDTF">2013-12-23T23:15:00Z</dcterms:created>
  <dcterms:modified xsi:type="dcterms:W3CDTF">2013-12-23T23:15:00Z</dcterms:modified>
  <cp:category/>
</cp:coreProperties>
</file>