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tbl>
      <w:tblPr>
        <w:tblStyle w:val="GridTable1Light-Accent1"/>
        <w:tblW w:w="9360" w:type="dxa"/>
        <w:jc w:val="left"/>
        <w:tblInd w:w="0" w:type="dxa"/>
        <w:tblCellMar>
          <w:top w:w="0" w:type="dxa"/>
          <w:left w:w="108" w:type="dxa"/>
          <w:bottom w:w="0" w:type="dxa"/>
          <w:right w:w="108" w:type="dxa"/>
        </w:tblCellMar>
        <w:tblLook w:firstRow="1" w:noVBand="1" w:lastRow="0" w:firstColumn="1" w:lastColumn="0" w:noHBand="0" w:val="04a0"/>
      </w:tblPr>
      <w:tblGrid>
        <w:gridCol w:w="9360"/>
      </w:tblGrid>
      <w:tr>
        <w:trPr/>
        <w:tc>
          <w:tcPr>
            <w:tcW w:w="9360"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shd w:fill="auto" w:val="clear"/>
          </w:tcPr>
          <w:p>
            <w:pPr>
              <w:pStyle w:val="LOnormal"/>
              <w:spacing w:lineRule="auto" w:line="240" w:before="0" w:after="0"/>
              <w:jc w:val="center"/>
              <w:rPr>
                <w:b/>
                <w:b/>
                <w:bCs/>
              </w:rPr>
            </w:pPr>
            <w:r>
              <w:rPr>
                <w:b/>
                <w:bCs/>
              </w:rPr>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pPr>
            <w:r>
              <w:rPr>
                <w:rFonts w:eastAsia="Cambria" w:cs="Cambria" w:ascii="Cambria" w:hAnsi="Cambria"/>
                <w:b/>
                <w:bCs/>
                <w:sz w:val="72"/>
                <w:szCs w:val="72"/>
              </w:rPr>
              <w:t>Cyber Protection Team 175</w:t>
            </w:r>
            <w:r>
              <w:rPr>
                <w:b/>
                <w:bCs/>
              </w:rPr>
              <w:br/>
            </w:r>
            <w:r>
              <w:rPr>
                <w:rFonts w:eastAsia="Cambria" w:cs="Cambria" w:ascii="Cambria" w:hAnsi="Cambria"/>
                <w:b/>
                <w:bCs/>
                <w:sz w:val="56"/>
                <w:szCs w:val="56"/>
              </w:rPr>
              <w:t xml:space="preserve">Threat Emulation Plan: </w:t>
            </w:r>
            <w:r>
              <w:rPr>
                <w:rFonts w:eastAsia="Cambria" w:cs="Cambria" w:ascii="Cambria" w:hAnsi="Cambria"/>
                <w:b/>
                <w:bCs/>
                <w:color w:val="auto"/>
                <w:kern w:val="0"/>
                <w:sz w:val="56"/>
                <w:szCs w:val="56"/>
                <w:lang w:val="en-US" w:eastAsia="zh-CN" w:bidi="hi-IN"/>
              </w:rPr>
              <w:t>Synonymous</w:t>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rFonts w:eastAsia="Cambria" w:cs="Cambria" w:ascii="Cambria" w:hAnsi="Cambria"/>
                <w:b/>
                <w:bCs/>
                <w:sz w:val="44"/>
                <w:szCs w:val="44"/>
              </w:rPr>
              <w:t>OPERATION GRUNGY PAINT III</w:t>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rFonts w:eastAsia="Cambria" w:cs="Cambria" w:ascii="Cambria" w:hAnsi="Cambria"/>
                <w:b/>
                <w:bCs/>
                <w:sz w:val="44"/>
                <w:szCs w:val="44"/>
              </w:rPr>
              <w:t>03 OCT 2019</w:t>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b/>
                <w:bCs/>
              </w:rPr>
              <w:br/>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b/>
                <w:bCs/>
              </w:rPr>
              <w:t>1.0.0</w:t>
            </w:r>
          </w:p>
        </w:tc>
      </w:tr>
    </w:tbl>
    <w:p>
      <w:pPr>
        <w:pStyle w:val="Normal"/>
        <w:rPr/>
      </w:pPr>
      <w:r>
        <w:rPr/>
      </w:r>
    </w:p>
    <w:p>
      <w:pPr>
        <w:pStyle w:val="Normal"/>
        <w:rPr/>
      </w:pPr>
      <w:r>
        <w:rPr/>
      </w:r>
    </w:p>
    <w:p>
      <w:pPr>
        <w:pStyle w:val="Normal"/>
        <w:jc w:val="center"/>
        <w:rPr/>
      </w:pPr>
      <w:r>
        <w:rPr/>
        <w:drawing>
          <wp:inline distT="0" distB="0" distL="0" distR="0">
            <wp:extent cx="3409950" cy="34575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409950" cy="3457575"/>
                    </a:xfrm>
                    <a:prstGeom prst="rect">
                      <a:avLst/>
                    </a:prstGeom>
                  </pic:spPr>
                </pic:pic>
              </a:graphicData>
            </a:graphic>
          </wp:inline>
        </w:drawing>
      </w:r>
    </w:p>
    <w:p>
      <w:pPr>
        <w:pStyle w:val="Normal"/>
        <w:jc w:val="center"/>
        <w:rPr/>
      </w:pPr>
      <w:r>
        <w:rPr/>
      </w:r>
    </w:p>
    <w:p>
      <w:pPr>
        <w:pStyle w:val="Normal"/>
        <w:jc w:val="center"/>
        <w:rPr/>
      </w:pPr>
      <w:r>
        <w:rPr/>
      </w:r>
      <w:r>
        <w:br w:type="page"/>
      </w:r>
    </w:p>
    <w:p>
      <w:pPr>
        <w:pStyle w:val="Normal"/>
        <w:jc w:val="center"/>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1431_3799018206">
            <w:r>
              <w:rPr>
                <w:rStyle w:val="IndexLink"/>
              </w:rPr>
              <w:t>Threat Emulation Plan: Synonymous</w:t>
              <w:tab/>
              <w:t>2</w:t>
            </w:r>
          </w:hyperlink>
        </w:p>
        <w:p>
          <w:pPr>
            <w:pStyle w:val="Contents1"/>
            <w:tabs>
              <w:tab w:val="right" w:pos="9360" w:leader="dot"/>
            </w:tabs>
            <w:rPr/>
          </w:pPr>
          <w:hyperlink w:anchor="__RefHeading___Toc1433_3799018206">
            <w:r>
              <w:rPr>
                <w:rStyle w:val="IndexLink"/>
              </w:rPr>
              <w:t>1 Synonymous Overview</w:t>
              <w:tab/>
              <w:t>2</w:t>
            </w:r>
          </w:hyperlink>
        </w:p>
        <w:p>
          <w:pPr>
            <w:pStyle w:val="Contents2"/>
            <w:tabs>
              <w:tab w:val="clear" w:pos="9077"/>
              <w:tab w:val="right" w:pos="9360" w:leader="dot"/>
            </w:tabs>
            <w:rPr/>
          </w:pPr>
          <w:hyperlink w:anchor="__RefHeading___Toc1435_3799018206">
            <w:r>
              <w:rPr>
                <w:rStyle w:val="IndexLink"/>
              </w:rPr>
              <w:t>1.1 Synonymous Tools and Techniques</w:t>
              <w:tab/>
              <w:t>3</w:t>
            </w:r>
          </w:hyperlink>
        </w:p>
        <w:p>
          <w:pPr>
            <w:pStyle w:val="Contents2"/>
            <w:tabs>
              <w:tab w:val="clear" w:pos="9077"/>
              <w:tab w:val="right" w:pos="9360" w:leader="dot"/>
            </w:tabs>
            <w:rPr/>
          </w:pPr>
          <w:hyperlink w:anchor="__RefHeading___Toc1437_3799018206">
            <w:r>
              <w:rPr>
                <w:rStyle w:val="IndexLink"/>
              </w:rPr>
              <w:t>1.2 Synonymous Tool Functionality</w:t>
              <w:tab/>
              <w:t>5</w:t>
            </w:r>
          </w:hyperlink>
        </w:p>
        <w:p>
          <w:pPr>
            <w:pStyle w:val="Contents1"/>
            <w:tabs>
              <w:tab w:val="right" w:pos="9360" w:leader="dot"/>
            </w:tabs>
            <w:rPr/>
          </w:pPr>
          <w:hyperlink w:anchor="__RefHeading___Toc1439_3799018206">
            <w:r>
              <w:rPr>
                <w:rStyle w:val="IndexLink"/>
              </w:rPr>
              <w:t>2 Emulation Phases</w:t>
              <w:tab/>
              <w:t>6</w:t>
            </w:r>
          </w:hyperlink>
        </w:p>
        <w:p>
          <w:pPr>
            <w:pStyle w:val="Contents2"/>
            <w:tabs>
              <w:tab w:val="clear" w:pos="9077"/>
              <w:tab w:val="right" w:pos="9360" w:leader="dot"/>
            </w:tabs>
            <w:rPr/>
          </w:pPr>
          <w:hyperlink w:anchor="__RefHeading___Toc1441_3799018206">
            <w:r>
              <w:rPr>
                <w:rStyle w:val="IndexLink"/>
              </w:rPr>
              <w:t>2.1 Phase 1 - RECON</w:t>
              <w:tab/>
              <w:t>6</w:t>
            </w:r>
          </w:hyperlink>
        </w:p>
        <w:p>
          <w:pPr>
            <w:pStyle w:val="Contents2"/>
            <w:tabs>
              <w:tab w:val="clear" w:pos="9077"/>
              <w:tab w:val="right" w:pos="9360" w:leader="dot"/>
            </w:tabs>
            <w:rPr/>
          </w:pPr>
          <w:hyperlink w:anchor="__RefHeading___Toc1443_3799018206">
            <w:r>
              <w:rPr>
                <w:rStyle w:val="IndexLink"/>
              </w:rPr>
              <w:t>2.2 Phase 2 - SCANNING</w:t>
              <w:tab/>
              <w:t>6</w:t>
            </w:r>
          </w:hyperlink>
        </w:p>
        <w:p>
          <w:pPr>
            <w:pStyle w:val="Contents2"/>
            <w:tabs>
              <w:tab w:val="clear" w:pos="9077"/>
              <w:tab w:val="right" w:pos="9360" w:leader="dot"/>
            </w:tabs>
            <w:rPr/>
          </w:pPr>
          <w:hyperlink w:anchor="__RefHeading___Toc1445_3799018206">
            <w:r>
              <w:rPr>
                <w:rStyle w:val="IndexLink"/>
              </w:rPr>
              <w:t>2.3 Phase 3 - EXPLOITATION</w:t>
              <w:tab/>
              <w:t>6</w:t>
            </w:r>
          </w:hyperlink>
        </w:p>
        <w:p>
          <w:pPr>
            <w:pStyle w:val="Contents1"/>
            <w:tabs>
              <w:tab w:val="right" w:pos="9360" w:leader="dot"/>
            </w:tabs>
            <w:rPr/>
          </w:pPr>
          <w:hyperlink w:anchor="__RefHeading___Toc1447_3799018206">
            <w:r>
              <w:rPr>
                <w:rStyle w:val="IndexLink"/>
              </w:rPr>
              <w:t>3 Bibliography</w:t>
              <w:tab/>
              <w:t>6</w:t>
            </w:r>
          </w:hyperlink>
        </w:p>
        <w:p>
          <w:pPr>
            <w:pStyle w:val="Contents1"/>
            <w:tabs>
              <w:tab w:val="right" w:pos="9360" w:leader="dot"/>
            </w:tabs>
            <w:rPr/>
          </w:pPr>
          <w:hyperlink w:anchor="__RefHeading___Toc1449_3799018206">
            <w:r>
              <w:rPr>
                <w:rStyle w:val="IndexLink"/>
              </w:rPr>
              <w:t>4 Appendix</w:t>
              <w:tab/>
              <w:t>7</w:t>
            </w:r>
          </w:hyperlink>
          <w:r>
            <w:rPr>
              <w:rStyle w:val="IndexLink"/>
            </w:rPr>
            <w:fldChar w:fldCharType="end"/>
          </w:r>
        </w:p>
      </w:sdtContent>
    </w:sdt>
    <w:p>
      <w:pPr>
        <w:pStyle w:val="Normal"/>
        <w:rPr/>
      </w:pPr>
      <w:r>
        <w:rPr/>
      </w:r>
    </w:p>
    <w:p>
      <w:pPr>
        <w:pStyle w:val="Normal"/>
        <w:rPr/>
      </w:pPr>
      <w:r>
        <w:rPr/>
      </w:r>
      <w:r>
        <w:br w:type="page"/>
      </w:r>
    </w:p>
    <w:p>
      <w:pPr>
        <w:pStyle w:val="Heading1"/>
        <w:rPr/>
      </w:pPr>
      <w:bookmarkStart w:id="0" w:name="__RefHeading___Toc1431_3799018206"/>
      <w:bookmarkEnd w:id="0"/>
      <w:r>
        <w:rPr/>
        <w:t xml:space="preserve">Threat Emulation Plan: Synonymous </w:t>
      </w:r>
    </w:p>
    <w:p>
      <w:pPr>
        <w:pStyle w:val="LOnormal"/>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704975" cy="16211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704975" cy="1621155"/>
                    </a:xfrm>
                    <a:prstGeom prst="rect">
                      <a:avLst/>
                    </a:prstGeom>
                  </pic:spPr>
                </pic:pic>
              </a:graphicData>
            </a:graphic>
          </wp:anchor>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numPr>
          <w:ilvl w:val="0"/>
          <w:numId w:val="1"/>
        </w:numPr>
        <w:ind w:left="432" w:hanging="432"/>
        <w:rPr/>
      </w:pPr>
      <w:bookmarkStart w:id="1" w:name="__RefHeading___Toc1433_3799018206"/>
      <w:bookmarkEnd w:id="1"/>
      <w:r>
        <w:rPr>
          <w:sz w:val="32"/>
          <w:szCs w:val="32"/>
        </w:rPr>
        <w:t>Synonymous Overview</w:t>
      </w:r>
    </w:p>
    <w:p>
      <w:pPr>
        <w:pStyle w:val="LOnormal"/>
        <w:rPr/>
      </w:pPr>
      <w:r>
        <w:rPr>
          <w:rFonts w:eastAsia="Calibri" w:cs="Calibri"/>
          <w:i/>
        </w:rPr>
        <w:t xml:space="preserve">In this section provides an overview of the threat, including any assumptions made during the development of the TEP. Provides a brief narrative of how the adversary conducts operations. Cites  sources of information where applicable.  </w:t>
      </w:r>
    </w:p>
    <w:p>
      <w:pPr>
        <w:pStyle w:val="LOnormal"/>
        <w:rPr/>
      </w:pPr>
      <w:r>
        <w:rPr>
          <w:rFonts w:eastAsia="Calibri" w:cs="Calibri"/>
          <w:b/>
        </w:rPr>
        <w:t>MITRE ATT&amp;CK Group ID: Synonymous</w:t>
      </w:r>
    </w:p>
    <w:p>
      <w:pPr>
        <w:pStyle w:val="LOnormal"/>
        <w:rPr/>
      </w:pPr>
      <w:r>
        <w:rPr>
          <w:rFonts w:eastAsia="Calibri" w:cs="Calibri"/>
          <w:b/>
        </w:rPr>
        <w:t xml:space="preserve">Aliases: </w:t>
      </w:r>
      <w:r>
        <w:rPr>
          <w:rFonts w:eastAsia="Calibri" w:cs="Calibri"/>
          <w:b w:val="false"/>
          <w:bCs w:val="false"/>
        </w:rPr>
        <w:t xml:space="preserve">Quedagh, VOODOO BEAR, Energetic Bear, berserk Bear, </w:t>
      </w:r>
      <w:bookmarkStart w:id="2" w:name="__DdeLink__2233_3799018206"/>
      <w:r>
        <w:rPr>
          <w:rFonts w:eastAsia="Calibri" w:cs="Calibri"/>
          <w:b w:val="false"/>
          <w:bCs w:val="false"/>
          <w:color w:val="auto"/>
          <w:kern w:val="0"/>
          <w:sz w:val="22"/>
          <w:szCs w:val="22"/>
          <w:lang w:val="en-US" w:eastAsia="zh-CN" w:bidi="hi-IN"/>
        </w:rPr>
        <w:t>Dragonfly</w:t>
      </w:r>
      <w:bookmarkEnd w:id="2"/>
      <w:r>
        <w:rPr>
          <w:rFonts w:eastAsia="Calibri" w:cs="Calibri"/>
          <w:b w:val="false"/>
          <w:bCs w:val="false"/>
        </w:rPr>
        <w:t xml:space="preserve">, </w:t>
      </w:r>
      <w:r>
        <w:rPr>
          <w:rFonts w:eastAsia="Calibri" w:cs="Calibri"/>
          <w:b w:val="false"/>
          <w:bCs w:val="false"/>
          <w:color w:val="auto"/>
          <w:kern w:val="0"/>
          <w:sz w:val="22"/>
          <w:szCs w:val="22"/>
          <w:lang w:val="en-US" w:eastAsia="zh-CN" w:bidi="hi-IN"/>
        </w:rPr>
        <w:t xml:space="preserve">Dragonfly 2.0, </w:t>
      </w:r>
      <w:r>
        <w:rPr>
          <w:rFonts w:eastAsia="Calibri" w:cs="Calibri"/>
          <w:b w:val="false"/>
          <w:bCs w:val="false"/>
        </w:rPr>
        <w:t>Synonymous</w:t>
      </w:r>
    </w:p>
    <w:p>
      <w:pPr>
        <w:pStyle w:val="LOnormal"/>
        <w:rPr/>
      </w:pPr>
      <w:r>
        <w:rPr>
          <w:rFonts w:eastAsia="Calibri" w:cs="Calibri"/>
          <w:b/>
        </w:rPr>
        <w:t xml:space="preserve">Operations: </w:t>
      </w:r>
      <w:r>
        <w:rPr/>
        <w:t xml:space="preserve">Synonymous </w:t>
      </w:r>
      <w:r>
        <w:rPr>
          <w:rFonts w:eastAsia="Calibri" w:cs="Calibri"/>
          <w:color w:val="auto"/>
          <w:kern w:val="0"/>
          <w:sz w:val="22"/>
          <w:szCs w:val="22"/>
          <w:lang w:val="en-US" w:eastAsia="zh-CN" w:bidi="hi-IN"/>
        </w:rPr>
        <w:t>is an unaligned international cyber organization seeking social justice and transparency. They are not concerned with second or third order effects of their harmful actions. They believe that people will make the right decision once they see “the truth.” Members are believed to be leading engineers in the IT industry with naive political beliefs.</w:t>
      </w:r>
      <w:r>
        <w:rPr/>
        <w:t xml:space="preserve"> They have been known to l</w:t>
      </w:r>
      <w:r>
        <w:rPr>
          <w:rFonts w:eastAsia="Calibri" w:cs="Calibri"/>
          <w:color w:val="auto"/>
          <w:kern w:val="0"/>
          <w:sz w:val="22"/>
          <w:szCs w:val="22"/>
          <w:lang w:val="en-US" w:eastAsia="zh-CN" w:bidi="hi-IN"/>
        </w:rPr>
        <w:t>aunch largely uncoordinated attacks against</w:t>
      </w:r>
      <w:r>
        <w:rPr/>
        <w:t>:</w:t>
      </w:r>
    </w:p>
    <w:p>
      <w:pPr>
        <w:pStyle w:val="LOnormal"/>
        <w:numPr>
          <w:ilvl w:val="0"/>
          <w:numId w:val="2"/>
        </w:numPr>
        <w:spacing w:before="0" w:afterAutospacing="0" w:after="0"/>
        <w:ind w:left="720" w:hanging="360"/>
        <w:rPr>
          <w:rFonts w:ascii="Calibri" w:hAnsi="Calibri" w:eastAsia="Calibri" w:cs="Calibri"/>
          <w:color w:val="auto"/>
          <w:kern w:val="0"/>
          <w:sz w:val="22"/>
          <w:szCs w:val="22"/>
          <w:lang w:val="en-US" w:eastAsia="zh-CN" w:bidi="hi-IN"/>
        </w:rPr>
      </w:pPr>
      <w:r>
        <w:rPr>
          <w:rFonts w:eastAsia="Calibri" w:cs="Calibri"/>
          <w:color w:val="auto"/>
          <w:kern w:val="0"/>
          <w:sz w:val="22"/>
          <w:szCs w:val="22"/>
          <w:lang w:val="en-US" w:eastAsia="zh-CN" w:bidi="hi-IN"/>
        </w:rPr>
        <w:t>Airline manufacturers for “exploiting the working class”</w:t>
      </w:r>
    </w:p>
    <w:p>
      <w:pPr>
        <w:pStyle w:val="LOnormal"/>
        <w:numPr>
          <w:ilvl w:val="0"/>
          <w:numId w:val="2"/>
        </w:numPr>
        <w:spacing w:before="0" w:afterAutospacing="0" w:after="0"/>
        <w:ind w:left="720" w:hanging="360"/>
        <w:rPr>
          <w:rFonts w:ascii="Calibri" w:hAnsi="Calibri" w:eastAsia="Calibri" w:cs="Calibri"/>
          <w:color w:val="auto"/>
          <w:kern w:val="0"/>
          <w:sz w:val="22"/>
          <w:szCs w:val="22"/>
          <w:lang w:val="en-US" w:eastAsia="zh-CN" w:bidi="hi-IN"/>
        </w:rPr>
      </w:pPr>
      <w:r>
        <w:rPr>
          <w:rFonts w:eastAsia="Calibri" w:cs="Calibri"/>
          <w:color w:val="auto"/>
          <w:kern w:val="0"/>
          <w:sz w:val="22"/>
          <w:szCs w:val="22"/>
          <w:lang w:val="en-US" w:eastAsia="zh-CN" w:bidi="hi-IN"/>
        </w:rPr>
        <w:t>Critical infrastructure in the US for “contributing to global warming”</w:t>
      </w:r>
    </w:p>
    <w:p>
      <w:pPr>
        <w:pStyle w:val="LOnormal"/>
        <w:numPr>
          <w:ilvl w:val="0"/>
          <w:numId w:val="2"/>
        </w:numPr>
        <w:spacing w:before="0" w:afterAutospacing="0" w:after="0"/>
        <w:ind w:left="720" w:hanging="360"/>
        <w:rPr>
          <w:rFonts w:ascii="Calibri" w:hAnsi="Calibri" w:eastAsia="Calibri" w:cs="Calibri"/>
          <w:color w:val="auto"/>
          <w:kern w:val="0"/>
          <w:sz w:val="22"/>
          <w:szCs w:val="22"/>
          <w:lang w:val="en-US" w:eastAsia="zh-CN" w:bidi="hi-IN"/>
        </w:rPr>
      </w:pPr>
      <w:r>
        <w:rPr>
          <w:rFonts w:eastAsia="Calibri" w:cs="Calibri"/>
          <w:color w:val="auto"/>
          <w:kern w:val="0"/>
          <w:sz w:val="22"/>
          <w:szCs w:val="22"/>
          <w:lang w:val="en-US" w:eastAsia="zh-CN" w:bidi="hi-IN"/>
        </w:rPr>
        <w:t>Defense contractors and aerospace agencies for “nuclear proliferation”</w:t>
      </w:r>
    </w:p>
    <w:p>
      <w:pPr>
        <w:pStyle w:val="LOnormal"/>
        <w:numPr>
          <w:ilvl w:val="0"/>
          <w:numId w:val="2"/>
        </w:numPr>
        <w:spacing w:before="0" w:afterAutospacing="0" w:after="0"/>
        <w:ind w:left="720" w:hanging="360"/>
        <w:rPr>
          <w:rFonts w:ascii="Calibri" w:hAnsi="Calibri" w:eastAsia="Calibri" w:cs="Calibri"/>
          <w:color w:val="auto"/>
          <w:kern w:val="0"/>
          <w:sz w:val="22"/>
          <w:szCs w:val="22"/>
          <w:lang w:val="en-US" w:eastAsia="zh-CN" w:bidi="hi-IN"/>
        </w:rPr>
      </w:pPr>
      <w:r>
        <w:rPr>
          <w:rFonts w:eastAsia="Calibri" w:cs="Calibri"/>
          <w:color w:val="auto"/>
          <w:kern w:val="0"/>
          <w:sz w:val="22"/>
          <w:szCs w:val="22"/>
          <w:lang w:val="en-US" w:eastAsia="zh-CN" w:bidi="hi-IN"/>
        </w:rPr>
        <w:t>Religious organizations for “blocking access to free abortion on demand”</w:t>
      </w:r>
    </w:p>
    <w:p>
      <w:pPr>
        <w:pStyle w:val="LOnormal"/>
        <w:spacing w:before="0" w:afterAutospacing="0" w:after="0"/>
        <w:ind w:left="720" w:hanging="360"/>
        <w:rPr>
          <w:rFonts w:ascii="Calibri" w:hAnsi="Calibri" w:eastAsia="Calibri" w:cs="Calibri"/>
          <w:color w:val="auto"/>
          <w:kern w:val="0"/>
          <w:sz w:val="22"/>
          <w:szCs w:val="22"/>
          <w:lang w:val="en-US" w:eastAsia="zh-CN" w:bidi="hi-IN"/>
        </w:rPr>
      </w:pPr>
      <w:r>
        <w:rPr>
          <w:rFonts w:eastAsia="Calibri" w:cs="Calibri"/>
          <w:color w:val="auto"/>
          <w:kern w:val="0"/>
          <w:sz w:val="22"/>
          <w:szCs w:val="22"/>
          <w:lang w:val="en-US" w:eastAsia="zh-CN" w:bidi="hi-IN"/>
        </w:rPr>
      </w:r>
    </w:p>
    <w:p>
      <w:pPr>
        <w:pStyle w:val="LOnormal"/>
        <w:rPr/>
      </w:pPr>
      <w:r>
        <w:rPr>
          <w:rFonts w:eastAsia="Calibri" w:cs="Calibri"/>
          <w:b/>
        </w:rPr>
        <w:t xml:space="preserve">Target Industries: </w:t>
      </w:r>
      <w:r>
        <w:rPr/>
        <w:t xml:space="preserve">Government entities, agencies, and contractors as well as critical infrastructure  in addition to private enterprise or private individuals who they feel </w:t>
      </w:r>
      <w:r>
        <w:rPr>
          <w:rFonts w:eastAsia="Calibri" w:cs="Calibri"/>
          <w:color w:val="auto"/>
          <w:kern w:val="0"/>
          <w:sz w:val="22"/>
          <w:szCs w:val="22"/>
          <w:lang w:val="en-US" w:eastAsia="zh-CN" w:bidi="hi-IN"/>
        </w:rPr>
        <w:t>do</w:t>
      </w:r>
      <w:r>
        <w:rPr/>
        <w:t xml:space="preserve"> not conform to their very specific far left social agenda.</w:t>
      </w:r>
    </w:p>
    <w:p>
      <w:pPr>
        <w:pStyle w:val="LOnormal"/>
        <w:rPr/>
      </w:pPr>
      <w:r>
        <w:rPr>
          <w:rFonts w:eastAsia="Calibri" w:cs="Calibri"/>
          <w:b/>
        </w:rPr>
        <w:t xml:space="preserve">Objectives: </w:t>
      </w:r>
      <w:r>
        <w:rPr>
          <w:b/>
        </w:rPr>
        <w:t xml:space="preserve"> </w:t>
      </w:r>
      <w:r>
        <w:rPr>
          <w:rFonts w:eastAsia="Calibri" w:cs="Calibri"/>
          <w:b w:val="false"/>
          <w:bCs w:val="false"/>
          <w:color w:val="auto"/>
          <w:kern w:val="0"/>
          <w:sz w:val="22"/>
          <w:szCs w:val="22"/>
          <w:lang w:val="en-US" w:eastAsia="zh-CN" w:bidi="hi-IN"/>
        </w:rPr>
        <w:t>Social disruption, social awareness, social justice</w:t>
      </w:r>
      <w:r>
        <w:rPr>
          <w:b w:val="false"/>
          <w:bCs w:val="false"/>
        </w:rPr>
        <w:t>.</w:t>
      </w:r>
    </w:p>
    <w:p>
      <w:pPr>
        <w:pStyle w:val="LOnormal"/>
        <w:rPr/>
      </w:pPr>
      <w:r>
        <w:rPr>
          <w:rFonts w:eastAsia="Calibri" w:cs="Calibri"/>
          <w:b/>
        </w:rPr>
        <w:t xml:space="preserve">Background: </w:t>
      </w:r>
      <w:r>
        <w:rPr>
          <w:b w:val="false"/>
          <w:bCs w:val="false"/>
        </w:rPr>
        <w:t xml:space="preserve">Synonymous </w:t>
      </w:r>
      <w:r>
        <w:rPr>
          <w:rFonts w:eastAsia="Calibri" w:cs="Calibri"/>
          <w:b w:val="false"/>
          <w:bCs w:val="false"/>
          <w:color w:val="auto"/>
          <w:kern w:val="0"/>
          <w:sz w:val="22"/>
          <w:szCs w:val="22"/>
          <w:lang w:val="en-US" w:eastAsia="zh-CN" w:bidi="hi-IN"/>
        </w:rPr>
        <w:t>are</w:t>
      </w:r>
      <w:r>
        <w:rPr>
          <w:b w:val="false"/>
          <w:bCs w:val="false"/>
        </w:rPr>
        <w:t xml:space="preserve"> a </w:t>
      </w:r>
      <w:r>
        <w:rPr>
          <w:rFonts w:eastAsia="Calibri" w:cs="Calibri"/>
          <w:b w:val="false"/>
          <w:bCs w:val="false"/>
          <w:color w:val="auto"/>
          <w:kern w:val="0"/>
          <w:sz w:val="22"/>
          <w:szCs w:val="22"/>
          <w:lang w:val="en-US" w:eastAsia="zh-CN" w:bidi="hi-IN"/>
        </w:rPr>
        <w:t xml:space="preserve">blend of loosely affiliated individuals from nearly every continent. Communication mainly occurs on the dark web. Synonymous initially targeted defense and aviation companies but shifted to focus on the energy sector in early 2013. They have also targeted companies related to industrial control systems. They have also targeted government entities and multiple U.S. critical infrastructure sectors since at least March 2016. </w:t>
      </w:r>
    </w:p>
    <w:p>
      <w:pPr>
        <w:pStyle w:val="Heading2"/>
        <w:numPr>
          <w:ilvl w:val="1"/>
          <w:numId w:val="1"/>
        </w:numPr>
        <w:ind w:left="576" w:hanging="576"/>
        <w:rPr/>
      </w:pPr>
      <w:bookmarkStart w:id="3" w:name="__RefHeading___Toc1435_3799018206"/>
      <w:bookmarkEnd w:id="3"/>
      <w:r>
        <w:rPr>
          <w:sz w:val="24"/>
          <w:szCs w:val="24"/>
        </w:rPr>
        <w:t xml:space="preserve">Synonymous </w:t>
      </w:r>
      <w:r>
        <w:rPr>
          <w:rFonts w:eastAsia="" w:cs=""/>
          <w:b/>
          <w:bCs/>
          <w:smallCaps/>
          <w:color w:val="000000"/>
          <w:sz w:val="24"/>
          <w:szCs w:val="24"/>
        </w:rPr>
        <w:t>Tools and Techniques</w:t>
      </w:r>
    </w:p>
    <w:p>
      <w:pPr>
        <w:pStyle w:val="LOnormal"/>
        <w:spacing w:lineRule="auto" w:line="240" w:before="0" w:after="0"/>
        <w:rPr/>
      </w:pPr>
      <w:r>
        <w:rPr>
          <w:i/>
        </w:rPr>
        <w:t>Synonymous employs these tools and techniques:</w:t>
      </w:r>
    </w:p>
    <w:p>
      <w:pPr>
        <w:pStyle w:val="LOnormal"/>
        <w:spacing w:lineRule="auto" w:line="240" w:before="0" w:after="0"/>
        <w:rPr>
          <w:i w:val="false"/>
          <w:i w:val="false"/>
          <w:iCs w:val="false"/>
        </w:rPr>
      </w:pPr>
      <w:r>
        <w:rPr>
          <w:i w:val="false"/>
          <w:iCs w:val="false"/>
        </w:rPr>
      </w:r>
    </w:p>
    <w:tbl>
      <w:tblPr>
        <w:tblW w:w="9360" w:type="dxa"/>
        <w:jc w:val="left"/>
        <w:tblInd w:w="0" w:type="dxa"/>
        <w:tblCellMar>
          <w:top w:w="28" w:type="dxa"/>
          <w:left w:w="28" w:type="dxa"/>
          <w:bottom w:w="28" w:type="dxa"/>
          <w:right w:w="28" w:type="dxa"/>
        </w:tblCellMar>
      </w:tblPr>
      <w:tblGrid>
        <w:gridCol w:w="2975"/>
        <w:gridCol w:w="6384"/>
      </w:tblGrid>
      <w:tr>
        <w:trPr>
          <w:trHeight w:val="326" w:hRule="atLeast"/>
        </w:trPr>
        <w:tc>
          <w:tcPr>
            <w:tcW w:w="2975"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b/>
                <w:b/>
                <w:color w:val="000000"/>
              </w:rPr>
            </w:pPr>
            <w:r>
              <w:rPr>
                <w:b/>
                <w:color w:val="000000"/>
              </w:rPr>
              <w:t>Techniques Used</w:t>
            </w:r>
          </w:p>
        </w:tc>
        <w:tc>
          <w:tcPr>
            <w:tcW w:w="6384"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b/>
                <w:b/>
                <w:color w:val="000000"/>
              </w:rPr>
            </w:pPr>
            <w:r>
              <w:rPr>
                <w:b/>
                <w:color w:val="000000"/>
              </w:rPr>
              <w:t>Use</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Account Discovery</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used batch scripts to enumerate users in the victim environment.</w:t>
            </w:r>
          </w:p>
        </w:tc>
      </w:tr>
      <w:tr>
        <w:trPr>
          <w:trHeight w:val="98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Account Manipulation</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added newly created accounts to the administrators group to maintain elevated access.</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Brute Force</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dropped and executed tools used for password cracking, including Hydra.</w:t>
            </w:r>
          </w:p>
        </w:tc>
      </w:tr>
      <w:tr>
        <w:trPr>
          <w:trHeight w:val="32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Command-Line Interface</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used command line for execution.</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Commonly Used Port</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used SMB over ports 445 or 139 for C2. The group also established encrypted connections over port 443.</w:t>
            </w:r>
          </w:p>
        </w:tc>
      </w:tr>
      <w:tr>
        <w:trPr>
          <w:trHeight w:val="98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Create Account</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created accounts on victims, including administrator accounts, some of which appeared to be tailored to each individual staging target.</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Credential Dumping</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dropped and executed SecretsDump and CrackMapExec, tools that can dump password hashes.</w:t>
            </w:r>
          </w:p>
        </w:tc>
      </w:tr>
      <w:tr>
        <w:trPr>
          <w:trHeight w:val="32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Data Compressed</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compressed data into .zip files prior to exfiltrating it.</w:t>
            </w:r>
          </w:p>
        </w:tc>
      </w:tr>
      <w:tr>
        <w:trPr>
          <w:trHeight w:val="32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Data from Local System</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collected data from local victim systems.</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Data Staged</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created a directory named "out" in the user's %AppData% folder and copied files to it.</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Disabling Security Tools</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has disabled host-based firewalls. The group has also globally opened port 3389.</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Drive-by Compromise</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compromised legitimate organizations' websites to create watering holes to compromise victims.</w:t>
            </w:r>
          </w:p>
        </w:tc>
      </w:tr>
      <w:tr>
        <w:trPr>
          <w:trHeight w:val="32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Email Collection</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accessed email accounts using Outlook Web Access.</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External Remote Services</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used VPNs and Outlook Web Access (OWA) to maintain access to victim networks.</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File and Directory Discovery</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used a batch script to gather folder and file names from victim hosts.</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File Deletion</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deleted many of its files used during operations as part of cleanup, including removing applications and deleting screenshots.</w:t>
            </w:r>
          </w:p>
        </w:tc>
      </w:tr>
      <w:tr>
        <w:trPr>
          <w:trHeight w:val="761"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Forced Authentication</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has gathered hashed user credentials over SMB using spearphishing attachments with external resource links and by modifying .LNK file icon resources to collect credentials from virtualized systems.</w:t>
            </w:r>
          </w:p>
        </w:tc>
      </w:tr>
      <w:tr>
        <w:trPr>
          <w:trHeight w:val="761"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Indicator Removal on Host</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cleared Windows event logs and other logs produced by tools they used, including system, security, terminal services, remote services, and audit logs. The actors also deleted specific Registry keys.</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Masquerading</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created accounts disguised as legitimate backup and service accounts as well as an email administration account.</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Modify Registry</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modified the Registry to perform multiple techniques through the use of Reg.</w:t>
            </w:r>
          </w:p>
        </w:tc>
      </w:tr>
      <w:tr>
        <w:trPr>
          <w:trHeight w:val="761"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Network Share Discovery</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identified and browsed file servers in the victim network, sometimes , viewing files pertaining to ICS or Supervisory Control and Data Acquisition (SCADA) systems.</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Permission Groups Discovery</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used batch scripts to enumerate administrators in the environment.</w:t>
            </w:r>
          </w:p>
        </w:tc>
      </w:tr>
      <w:tr>
        <w:trPr>
          <w:trHeight w:val="32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PowerShell</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used PowerShell scripts for execution.</w:t>
            </w:r>
          </w:p>
        </w:tc>
      </w:tr>
      <w:tr>
        <w:trPr>
          <w:trHeight w:val="32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Query Registry</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queried the Registry to identify victim information.</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Registry Run Keys / Startup Folder</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added the registry value ntdll to the Registry Run key to establish persistence.</w:t>
            </w:r>
          </w:p>
        </w:tc>
      </w:tr>
      <w:tr>
        <w:trPr>
          <w:trHeight w:val="32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Remote Desktop Protocol</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moved laterally via RDP.</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Remote File Copy</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copied and installed tools for operations once in the victim environment.</w:t>
            </w:r>
          </w:p>
        </w:tc>
      </w:tr>
      <w:tr>
        <w:trPr>
          <w:trHeight w:val="32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Remote System Discovery</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likely obtained a list of hosts in the victim environment.</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Scheduled Task</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used scheduled tasks to automatically log out of created accounts every 8 hours as well as to execute malicious files.</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Screen Capture</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has performed screen captures of victims, including by using a tool, scr.exe (which matched the hash of ScreenUtil).</w:t>
            </w:r>
          </w:p>
        </w:tc>
      </w:tr>
      <w:tr>
        <w:trPr>
          <w:trHeight w:val="761"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Scripting</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used various types of scripting to perform operations, including Python and batch scripts. The group was observed installing Python 2.7 on a victim.</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Shortcut Modification</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manipulated .lnk files to gather user credentials in conjunction with Forced Authentication.</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Spearphishing Attachment</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used spearphishing with Microsoft Office attachments to target victims.</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Spearphishing Link</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used spearphishing with PDF attachments containing malicious links that redirected to credential harvesting websites.</w:t>
            </w:r>
          </w:p>
        </w:tc>
      </w:tr>
      <w:tr>
        <w:trPr>
          <w:trHeight w:val="32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Standard Application Layer Protocol</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used SMB for C2.</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System Network Configuration Discovery</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used batch scripts to enumerate network information, including information about trusts, zones, and the domain.</w:t>
            </w:r>
          </w:p>
        </w:tc>
      </w:tr>
      <w:tr>
        <w:trPr>
          <w:trHeight w:val="32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System Owner/User Discovery</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used the command query user on victim hosts.</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Template Injection</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has injected SMB URLs into malicious Word spearphishing attachments to initiate Forced Authentication.</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User Execution</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has used various forms of spearphishing in attempts to get users to open links or attachments.</w:t>
            </w:r>
          </w:p>
        </w:tc>
      </w:tr>
      <w:tr>
        <w:trPr>
          <w:trHeight w:val="536"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Valid Accounts</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compromised user credentials and used valid accounts for operations.</w:t>
            </w:r>
          </w:p>
        </w:tc>
      </w:tr>
      <w:tr>
        <w:trPr>
          <w:trHeight w:val="761" w:hRule="atLeast"/>
        </w:trPr>
        <w:tc>
          <w:tcPr>
            <w:tcW w:w="297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Web Shell</w:t>
            </w:r>
          </w:p>
        </w:tc>
        <w:tc>
          <w:tcPr>
            <w:tcW w:w="638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Synonymous commonly created Web shells on victims' publicly accessible email and web servers, which they used to maintain access to a victim network and download additional malicious files.</w:t>
            </w:r>
          </w:p>
        </w:tc>
      </w:tr>
    </w:tbl>
    <w:p>
      <w:pPr>
        <w:pStyle w:val="LOnormal"/>
        <w:spacing w:lineRule="auto" w:line="240" w:before="0" w:after="0"/>
        <w:rPr>
          <w:i w:val="false"/>
          <w:i w:val="false"/>
          <w:iCs w:val="false"/>
        </w:rPr>
      </w:pPr>
      <w:r>
        <w:rPr>
          <w:i w:val="false"/>
          <w:iCs w:val="false"/>
        </w:rPr>
      </w:r>
    </w:p>
    <w:p>
      <w:pPr>
        <w:pStyle w:val="Heading2"/>
        <w:numPr>
          <w:ilvl w:val="1"/>
          <w:numId w:val="1"/>
        </w:numPr>
        <w:ind w:left="576" w:hanging="576"/>
        <w:rPr/>
      </w:pPr>
      <w:bookmarkStart w:id="4" w:name="__RefHeading___Toc1437_3799018206"/>
      <w:bookmarkEnd w:id="4"/>
      <w:r>
        <w:rPr>
          <w:sz w:val="24"/>
          <w:szCs w:val="24"/>
        </w:rPr>
        <w:t>Synonymous Tool Functionality</w:t>
      </w:r>
    </w:p>
    <w:tbl>
      <w:tblPr>
        <w:tblW w:w="9360" w:type="dxa"/>
        <w:jc w:val="left"/>
        <w:tblInd w:w="0" w:type="dxa"/>
        <w:tblCellMar>
          <w:top w:w="28" w:type="dxa"/>
          <w:left w:w="28" w:type="dxa"/>
          <w:bottom w:w="28" w:type="dxa"/>
          <w:right w:w="28" w:type="dxa"/>
        </w:tblCellMar>
      </w:tblPr>
      <w:tblGrid>
        <w:gridCol w:w="1918"/>
        <w:gridCol w:w="7441"/>
      </w:tblGrid>
      <w:tr>
        <w:trPr>
          <w:trHeight w:val="326" w:hRule="atLeast"/>
        </w:trPr>
        <w:tc>
          <w:tcPr>
            <w:tcW w:w="1918"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b/>
                <w:b/>
                <w:color w:val="000000"/>
              </w:rPr>
            </w:pPr>
            <w:r>
              <w:rPr>
                <w:b/>
                <w:color w:val="000000"/>
              </w:rPr>
              <w:t>Tool</w:t>
            </w:r>
          </w:p>
        </w:tc>
        <w:tc>
          <w:tcPr>
            <w:tcW w:w="7441"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b/>
                <w:b/>
                <w:color w:val="000000"/>
              </w:rPr>
            </w:pPr>
            <w:r>
              <w:rPr>
                <w:b/>
                <w:color w:val="000000"/>
              </w:rPr>
              <w:t>Techniques</w:t>
            </w:r>
          </w:p>
        </w:tc>
      </w:tr>
      <w:tr>
        <w:trPr>
          <w:trHeight w:val="536" w:hRule="atLeast"/>
        </w:trPr>
        <w:tc>
          <w:tcPr>
            <w:tcW w:w="1918"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Impacket</w:t>
            </w:r>
          </w:p>
        </w:tc>
        <w:tc>
          <w:tcPr>
            <w:tcW w:w="7441"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Credential Dumping, Kerberoasting, LLMNR/NBT-NS Poisoning and Relay, Network Sniffing, Service Execution, Windows Management Instrumentation</w:t>
            </w:r>
          </w:p>
        </w:tc>
      </w:tr>
      <w:tr>
        <w:trPr>
          <w:trHeight w:val="986" w:hRule="atLeast"/>
        </w:trPr>
        <w:tc>
          <w:tcPr>
            <w:tcW w:w="1918"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Net</w:t>
            </w:r>
          </w:p>
        </w:tc>
        <w:tc>
          <w:tcPr>
            <w:tcW w:w="7441"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Account Discovery, Create Account, Network Share Connection Removal, Network Share Discovery, Password Policy Discovery, Permission Groups Discovery, Remote System Discovery, Service Execution, System Network Connections Discovery, System Service Discovery, System Time Discovery, Windows Admin Shares</w:t>
            </w:r>
          </w:p>
        </w:tc>
      </w:tr>
      <w:tr>
        <w:trPr>
          <w:trHeight w:val="536" w:hRule="atLeast"/>
        </w:trPr>
        <w:tc>
          <w:tcPr>
            <w:tcW w:w="1918"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netsh</w:t>
            </w:r>
          </w:p>
        </w:tc>
        <w:tc>
          <w:tcPr>
            <w:tcW w:w="7441"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Connection Proxy, Disabling Security Tools, Netsh Helper DLL, Security Software Discovery</w:t>
            </w:r>
          </w:p>
        </w:tc>
      </w:tr>
      <w:tr>
        <w:trPr>
          <w:trHeight w:val="326" w:hRule="atLeast"/>
        </w:trPr>
        <w:tc>
          <w:tcPr>
            <w:tcW w:w="1918"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PsExec</w:t>
            </w:r>
          </w:p>
        </w:tc>
        <w:tc>
          <w:tcPr>
            <w:tcW w:w="7441"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Service Execution, Windows Admin Shares</w:t>
            </w:r>
          </w:p>
        </w:tc>
      </w:tr>
      <w:tr>
        <w:trPr>
          <w:trHeight w:val="536" w:hRule="atLeast"/>
        </w:trPr>
        <w:tc>
          <w:tcPr>
            <w:tcW w:w="1918"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Reg</w:t>
            </w:r>
          </w:p>
        </w:tc>
        <w:tc>
          <w:tcPr>
            <w:tcW w:w="7441"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Credentials in Registry, Modify Registry, Query Registry</w:t>
            </w:r>
          </w:p>
        </w:tc>
      </w:tr>
      <w:tr>
        <w:trPr>
          <w:trHeight w:val="986" w:hRule="atLeast"/>
        </w:trPr>
        <w:tc>
          <w:tcPr>
            <w:tcW w:w="1918"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Backdoor.Oldrea</w:t>
            </w:r>
          </w:p>
        </w:tc>
        <w:tc>
          <w:tcPr>
            <w:tcW w:w="7441"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Credential Dumping, Data Encrypted, Data Obfuscation, Email Collection, File and Directory Discovery, File Deletion, Process Discovery, Process Injection, Registry Run Keys / Startup Folder, System Information Discovery, System Network Configuration Discovery, System Owner/User Discovery</w:t>
            </w:r>
          </w:p>
        </w:tc>
      </w:tr>
      <w:tr>
        <w:trPr>
          <w:trHeight w:val="536" w:hRule="atLeast"/>
        </w:trPr>
        <w:tc>
          <w:tcPr>
            <w:tcW w:w="1918"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Trojan.Karagany</w:t>
            </w:r>
          </w:p>
        </w:tc>
        <w:tc>
          <w:tcPr>
            <w:tcW w:w="7441"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Credential Dumping, Data Staged, Process Discovery, Registry Run Keys / Startup Folder, Remote File Copy, Screen Capture, Software Packing</w:t>
            </w:r>
          </w:p>
        </w:tc>
      </w:tr>
    </w:tbl>
    <w:p>
      <w:pPr>
        <w:pStyle w:val="LOnormal"/>
        <w:ind w:left="576" w:hanging="576"/>
        <w:rPr>
          <w:sz w:val="24"/>
          <w:szCs w:val="24"/>
        </w:rPr>
      </w:pPr>
      <w:r>
        <w:rPr>
          <w:sz w:val="24"/>
          <w:szCs w:val="24"/>
        </w:rPr>
      </w:r>
    </w:p>
    <w:p>
      <w:pPr>
        <w:pStyle w:val="Heading1"/>
        <w:numPr>
          <w:ilvl w:val="0"/>
          <w:numId w:val="1"/>
        </w:numPr>
        <w:ind w:left="432" w:hanging="432"/>
        <w:rPr/>
      </w:pPr>
      <w:bookmarkStart w:id="5" w:name="__RefHeading___Toc1439_3799018206"/>
      <w:bookmarkEnd w:id="5"/>
      <w:r>
        <w:rPr>
          <w:sz w:val="32"/>
          <w:szCs w:val="32"/>
        </w:rPr>
        <w:t>Emulation Phases</w:t>
      </w:r>
    </w:p>
    <w:p>
      <w:pPr>
        <w:pStyle w:val="Normal"/>
        <w:rPr/>
      </w:pPr>
      <w:r>
        <w:rPr>
          <w:rFonts w:eastAsia="Calibri" w:cs="Calibri"/>
          <w:b/>
          <w:bCs/>
          <w:i/>
          <w:color w:val="000000"/>
          <w:spacing w:val="0"/>
          <w:sz w:val="22"/>
        </w:rPr>
        <w:t xml:space="preserve">Most likely: </w:t>
      </w:r>
      <w:r>
        <w:rPr>
          <w:rFonts w:eastAsia="Calibri" w:cs="Calibri"/>
          <w:i/>
          <w:color w:val="000000"/>
          <w:spacing w:val="0"/>
          <w:sz w:val="22"/>
        </w:rPr>
        <w:t>S</w:t>
      </w:r>
      <w:r>
        <w:rPr>
          <w:rFonts w:eastAsia="Calibri" w:cs="Calibri"/>
          <w:i/>
          <w:color w:val="000000"/>
          <w:spacing w:val="0"/>
          <w:kern w:val="0"/>
          <w:sz w:val="22"/>
          <w:szCs w:val="22"/>
          <w:lang w:val="en-US" w:eastAsia="zh-CN" w:bidi="hi-IN"/>
        </w:rPr>
        <w:t>ocial engineering attacks are recently attributed to a Synonymous splinter group. Hacking unpatched systems with poor firewall rules and no anti-virus is likely. Synonymous most recently claimed responsibility for compromising ICS/SCADA systems  in Polandia.</w:t>
      </w:r>
    </w:p>
    <w:p>
      <w:pPr>
        <w:pStyle w:val="Normal"/>
        <w:rPr/>
      </w:pPr>
      <w:r>
        <w:rPr>
          <w:rFonts w:eastAsia="Calibri" w:cs="Calibri"/>
          <w:b/>
          <w:bCs/>
          <w:i/>
          <w:color w:val="000000"/>
          <w:spacing w:val="0"/>
          <w:sz w:val="22"/>
        </w:rPr>
        <w:t xml:space="preserve">Recommendation: </w:t>
      </w:r>
      <w:r>
        <w:rPr>
          <w:rFonts w:eastAsia="Calibri" w:cs="Calibri"/>
          <w:b w:val="false"/>
          <w:bCs w:val="false"/>
          <w:i/>
          <w:color w:val="000000"/>
          <w:spacing w:val="0"/>
          <w:sz w:val="22"/>
        </w:rPr>
        <w:t>R</w:t>
      </w:r>
      <w:r>
        <w:rPr>
          <w:rFonts w:eastAsia="Calibri" w:cs="Calibri"/>
          <w:i/>
          <w:color w:val="000000"/>
          <w:spacing w:val="0"/>
          <w:sz w:val="22"/>
        </w:rPr>
        <w:t>eview/Search Download histories and Browser Histories. Educate users on social engineering techniques. Harden and monitor vulnerable ICS/SCADA systems.</w:t>
      </w:r>
    </w:p>
    <w:p>
      <w:pPr>
        <w:pStyle w:val="Heading2"/>
        <w:numPr>
          <w:ilvl w:val="1"/>
          <w:numId w:val="1"/>
        </w:numPr>
        <w:spacing w:lineRule="auto" w:line="240"/>
        <w:ind w:left="576" w:hanging="576"/>
        <w:rPr/>
      </w:pPr>
      <w:bookmarkStart w:id="6" w:name="__RefHeading___Toc1441_3799018206"/>
      <w:bookmarkEnd w:id="6"/>
      <w:r>
        <w:rPr/>
        <w:t>Phase 1 - RECON</w:t>
      </w:r>
    </w:p>
    <w:p>
      <w:pPr>
        <w:pStyle w:val="LOnormal"/>
        <w:ind w:left="576" w:hanging="0"/>
        <w:rPr/>
      </w:pPr>
      <w:r>
        <w:rPr>
          <w:color w:val="222222"/>
          <w:sz w:val="21"/>
          <w:szCs w:val="21"/>
          <w:highlight w:val="white"/>
        </w:rPr>
        <w:t xml:space="preserve">The attack starts with Synonymous </w:t>
      </w:r>
      <w:r>
        <w:rPr>
          <w:rFonts w:eastAsia="Calibri" w:cs="Calibri"/>
          <w:color w:val="222222"/>
          <w:kern w:val="0"/>
          <w:sz w:val="21"/>
          <w:szCs w:val="21"/>
          <w:highlight w:val="white"/>
          <w:lang w:val="en-US" w:eastAsia="zh-CN" w:bidi="hi-IN"/>
        </w:rPr>
        <w:t>creating a large chatter footprint on the dark web in chat rooms and on blogs as well as on public social media channels about the “injustice” perpetrated by their intended target. Once they feel enough public momentum has been generated, they will then</w:t>
      </w:r>
      <w:r>
        <w:rPr>
          <w:color w:val="222222"/>
          <w:sz w:val="21"/>
          <w:szCs w:val="21"/>
          <w:highlight w:val="white"/>
        </w:rPr>
        <w:t xml:space="preserve"> </w:t>
      </w:r>
      <w:r>
        <w:rPr>
          <w:rFonts w:eastAsia="Calibri" w:cs="Calibri"/>
          <w:color w:val="222222"/>
          <w:kern w:val="0"/>
          <w:sz w:val="21"/>
          <w:szCs w:val="21"/>
          <w:highlight w:val="white"/>
          <w:lang w:val="en-US" w:eastAsia="zh-CN" w:bidi="hi-IN"/>
        </w:rPr>
        <w:t>initiate hostile cyber activities against their</w:t>
      </w:r>
      <w:r>
        <w:rPr>
          <w:color w:val="222222"/>
          <w:sz w:val="21"/>
          <w:szCs w:val="21"/>
          <w:highlight w:val="white"/>
        </w:rPr>
        <w:t xml:space="preserve"> target.</w:t>
      </w:r>
    </w:p>
    <w:p>
      <w:pPr>
        <w:pStyle w:val="Heading2"/>
        <w:numPr>
          <w:ilvl w:val="1"/>
          <w:numId w:val="1"/>
        </w:numPr>
        <w:rPr/>
      </w:pPr>
      <w:bookmarkStart w:id="7" w:name="__RefHeading___Toc1443_3799018206"/>
      <w:bookmarkStart w:id="8" w:name="_heading=h.pmu5wda7ellj"/>
      <w:bookmarkEnd w:id="7"/>
      <w:bookmarkEnd w:id="8"/>
      <w:r>
        <w:rPr/>
        <w:t xml:space="preserve">Phase 2 - SCANNING </w:t>
      </w:r>
    </w:p>
    <w:p>
      <w:pPr>
        <w:pStyle w:val="LOnormal"/>
        <w:ind w:left="576" w:hanging="0"/>
        <w:rPr/>
      </w:pPr>
      <w:r>
        <w:rPr/>
        <w:t xml:space="preserve">Synonymous have </w:t>
      </w:r>
      <w:r>
        <w:rPr>
          <w:rFonts w:eastAsia="Calibri" w:cs="Calibri"/>
          <w:color w:val="auto"/>
          <w:kern w:val="0"/>
          <w:sz w:val="22"/>
          <w:szCs w:val="22"/>
          <w:lang w:val="en-US" w:eastAsia="zh-CN" w:bidi="hi-IN"/>
        </w:rPr>
        <w:t>initiated successful crowd sourced or cloud based DDOS attacks against individual targets using commonly available Hacking tools such as Low Orbit Ion Cannon</w:t>
      </w:r>
      <w:r>
        <w:rPr/>
        <w:t>.</w:t>
      </w:r>
    </w:p>
    <w:p>
      <w:pPr>
        <w:pStyle w:val="Heading2"/>
        <w:numPr>
          <w:ilvl w:val="1"/>
          <w:numId w:val="1"/>
        </w:numPr>
        <w:spacing w:lineRule="auto" w:line="240"/>
        <w:rPr/>
      </w:pPr>
      <w:bookmarkStart w:id="9" w:name="__RefHeading___Toc1445_3799018206"/>
      <w:bookmarkStart w:id="10" w:name="_heading=h.1vqobxjrdzxj"/>
      <w:bookmarkEnd w:id="9"/>
      <w:bookmarkEnd w:id="10"/>
      <w:r>
        <w:rPr/>
        <w:t xml:space="preserve">Phase 3 - EXPLOITATION </w:t>
      </w:r>
    </w:p>
    <w:p>
      <w:pPr>
        <w:pStyle w:val="LOnormal"/>
        <w:ind w:left="576" w:hanging="0"/>
        <w:rPr/>
      </w:pPr>
      <w:r>
        <w:rPr/>
        <w:t xml:space="preserve">Synonymous rely on </w:t>
      </w:r>
      <w:r>
        <w:rPr>
          <w:rFonts w:eastAsia="Calibri" w:cs="Calibri"/>
          <w:color w:val="auto"/>
          <w:kern w:val="0"/>
          <w:sz w:val="22"/>
          <w:szCs w:val="22"/>
          <w:lang w:val="en-US" w:eastAsia="zh-CN" w:bidi="hi-IN"/>
        </w:rPr>
        <w:t>custom scripts shared on the dark web as well as commonly available hacking tools.</w:t>
      </w:r>
    </w:p>
    <w:p>
      <w:pPr>
        <w:pStyle w:val="Heading1"/>
        <w:numPr>
          <w:ilvl w:val="0"/>
          <w:numId w:val="1"/>
        </w:numPr>
        <w:ind w:left="432" w:hanging="432"/>
        <w:rPr>
          <w:sz w:val="32"/>
          <w:szCs w:val="32"/>
        </w:rPr>
      </w:pPr>
      <w:bookmarkStart w:id="11" w:name="__RefHeading___Toc1447_3799018206"/>
      <w:bookmarkEnd w:id="11"/>
      <w:r>
        <w:rPr>
          <w:sz w:val="32"/>
          <w:szCs w:val="32"/>
        </w:rPr>
        <w:t>Bibliography</w:t>
      </w:r>
    </w:p>
    <w:p>
      <w:pPr>
        <w:pStyle w:val="Normal"/>
        <w:rPr/>
      </w:pPr>
      <w:r>
        <w:rPr/>
        <w:t>US-CERT. (2018, March 16). Alert (TA18-074A): Russian Government Cyber Activity Targeting Energy and Other Critical Infrastructure Sectors. Retrieved June 6, 2018.</w:t>
      </w:r>
    </w:p>
    <w:p>
      <w:pPr>
        <w:pStyle w:val="Normal"/>
        <w:rPr/>
      </w:pPr>
      <w:r>
        <w:rPr/>
        <w:t>Symantec Security Response. (2017, September 6). Synonymous: Western energy sector targeted by sophisticated attack group. Retrieved September 9, 2017.</w:t>
      </w:r>
    </w:p>
    <w:p>
      <w:pPr>
        <w:pStyle w:val="Normal"/>
        <w:rPr/>
      </w:pPr>
      <w:r>
        <w:rPr/>
        <w:t>Hackett, R. (2017, September 6). Hackers Have Penetrated Energy Grid, Symantec Warns. Retrieved June 6, 2018.</w:t>
      </w:r>
    </w:p>
    <w:p>
      <w:pPr>
        <w:pStyle w:val="Normal"/>
        <w:rPr/>
      </w:pPr>
      <w:r>
        <w:rPr/>
        <w:t>US-CERT. (2017, October 20). Alert (TA17-293A): Advanced Persistent Threat Activity Targeting Energy and Other Critical Infrastructure Sectors. Retrieved November 2, 2017.</w:t>
      </w:r>
    </w:p>
    <w:p>
      <w:pPr>
        <w:pStyle w:val="Normal"/>
        <w:rPr/>
      </w:pPr>
      <w:r>
        <w:rPr/>
        <w:t>Core Security. (n.d.). Impacket. Retrieved November 2, 2017.</w:t>
      </w:r>
    </w:p>
    <w:p>
      <w:pPr>
        <w:pStyle w:val="Normal"/>
        <w:rPr/>
      </w:pPr>
      <w:r>
        <w:rPr/>
        <w:t>Kali. (2014, February 18). THC-Hydra. Retrieved November 2, 2017.</w:t>
      </w:r>
    </w:p>
    <w:p>
      <w:pPr>
        <w:pStyle w:val="Normal"/>
        <w:rPr/>
      </w:pPr>
      <w:r>
        <w:rPr/>
        <w:t>Symantec Security Response. (2014, July 7). Synonymous: Cyberespionage Attacks Against Energy Suppliers. Retrieved April 8, 2016.</w:t>
      </w:r>
    </w:p>
    <w:p>
      <w:pPr>
        <w:pStyle w:val="Normal"/>
        <w:rPr/>
      </w:pPr>
      <w:r>
        <w:rPr/>
        <w:t>Symantec Security Response. (2017, September 6). Synonymous: Western energy sector targeted by sophisticated attack group. Retrieved September 9, 2017.</w:t>
      </w:r>
    </w:p>
    <w:p>
      <w:pPr>
        <w:pStyle w:val="Normal"/>
        <w:rPr/>
      </w:pPr>
      <w:r>
        <w:rPr/>
        <w:t>Hackett, R. (2017, September 6). Hackers Have Penetrated Energy Grid, Symantec Warns. Retrieved June 6, 2018.</w:t>
      </w:r>
    </w:p>
    <w:p>
      <w:pPr>
        <w:pStyle w:val="Heading1"/>
        <w:numPr>
          <w:ilvl w:val="0"/>
          <w:numId w:val="1"/>
        </w:numPr>
        <w:ind w:left="432" w:hanging="432"/>
        <w:rPr/>
      </w:pPr>
      <w:bookmarkStart w:id="12" w:name="__RefHeading___Toc1449_3799018206"/>
      <w:bookmarkEnd w:id="12"/>
      <w:r>
        <w:rPr>
          <w:sz w:val="32"/>
          <w:szCs w:val="32"/>
        </w:rPr>
        <w:t>Appendix</w:t>
      </w:r>
    </w:p>
    <w:p>
      <w:pPr>
        <w:pStyle w:val="LOnormal"/>
        <w:rPr>
          <w:b/>
          <w:b/>
          <w:bCs/>
        </w:rPr>
      </w:pPr>
      <w:r>
        <w:rPr>
          <w:b/>
          <w:bCs/>
        </w:rPr>
        <w:t>Hardening recommendations:</w:t>
      </w:r>
    </w:p>
    <w:p>
      <w:pPr>
        <w:pStyle w:val="LOnormal"/>
        <w:rPr>
          <w:b/>
          <w:b/>
          <w:bCs/>
        </w:rPr>
      </w:pPr>
      <w:r>
        <w:rPr>
          <w:b/>
          <w:bCs/>
        </w:rPr>
        <w:t>Network</w:t>
      </w:r>
    </w:p>
    <w:p>
      <w:pPr>
        <w:pStyle w:val="LOnormal"/>
        <w:rPr/>
      </w:pPr>
      <w:r>
        <w:rPr/>
        <w:t>Implement Access control lists within routers/Firewalls:</w:t>
      </w:r>
    </w:p>
    <w:p>
      <w:pPr>
        <w:pStyle w:val="LOnormal"/>
        <w:rPr/>
      </w:pPr>
      <w:r>
        <w:rPr/>
        <w:t>Access control lists should be defined permitting only the required traffic</w:t>
      </w:r>
    </w:p>
    <w:p>
      <w:pPr>
        <w:pStyle w:val="LOnormal"/>
        <w:rPr/>
      </w:pPr>
      <w:r>
        <w:rPr/>
        <w:t>Reduce risk of unauthorized lateral movement</w:t>
      </w:r>
    </w:p>
    <w:p>
      <w:pPr>
        <w:pStyle w:val="LOnormal"/>
        <w:rPr/>
      </w:pPr>
      <w:r>
        <w:rPr/>
        <w:t>Deny externally established connections into Network</w:t>
      </w:r>
    </w:p>
    <w:p>
      <w:pPr>
        <w:pStyle w:val="LOnormal"/>
        <w:rPr/>
      </w:pPr>
      <w:r>
        <w:rPr/>
        <w:t>Harden Router/Firewall User Account Access</w:t>
      </w:r>
    </w:p>
    <w:p>
      <w:pPr>
        <w:pStyle w:val="LOnormal"/>
        <w:rPr/>
      </w:pPr>
      <w:r>
        <w:rPr/>
        <w:t xml:space="preserve">Restrict management access to a defined list of internal hosts, using only encrypted protocol such as SSH </w:t>
      </w:r>
    </w:p>
    <w:p>
      <w:pPr>
        <w:pStyle w:val="LOnormal"/>
        <w:rPr>
          <w:b/>
          <w:b/>
          <w:bCs/>
        </w:rPr>
      </w:pPr>
      <w:r>
        <w:rPr>
          <w:b/>
          <w:bCs/>
        </w:rPr>
        <w:t xml:space="preserve">Workstations </w:t>
      </w:r>
    </w:p>
    <w:p>
      <w:pPr>
        <w:pStyle w:val="LOnormal"/>
        <w:rPr/>
      </w:pPr>
      <w:r>
        <w:rPr/>
        <w:t>Disable administrator accounts on machines</w:t>
      </w:r>
    </w:p>
    <w:p>
      <w:pPr>
        <w:pStyle w:val="LOnormal"/>
        <w:rPr/>
      </w:pPr>
      <w:r>
        <w:rPr/>
        <w:t>Disable guest accounts</w:t>
      </w:r>
    </w:p>
    <w:p>
      <w:pPr>
        <w:pStyle w:val="LOnormal"/>
        <w:rPr/>
      </w:pPr>
      <w:r>
        <w:rPr/>
        <w:t>Remove miscellaneous accounts</w:t>
      </w:r>
    </w:p>
    <w:p>
      <w:pPr>
        <w:pStyle w:val="LOnormal"/>
        <w:rPr/>
      </w:pPr>
      <w:r>
        <w:rPr/>
        <w:t xml:space="preserve">Disable all unnecessary services </w:t>
      </w:r>
    </w:p>
    <w:p>
      <w:pPr>
        <w:pStyle w:val="LOnormal"/>
        <w:rPr/>
      </w:pPr>
      <w:r>
        <w:rPr/>
        <w:t>Enable host firewalls &amp; ensure all system firewalls are turned on with standardized rules</w:t>
      </w:r>
    </w:p>
    <w:p>
      <w:pPr>
        <w:pStyle w:val="LOnormal"/>
        <w:rPr/>
      </w:pPr>
      <w:r>
        <w:rPr/>
        <w:t>Update workstations with latest patches</w:t>
      </w:r>
    </w:p>
    <w:p>
      <w:pPr>
        <w:pStyle w:val="LOnormal"/>
        <w:rPr/>
      </w:pPr>
      <w:r>
        <w:rPr/>
        <w:t>Microsoft patches</w:t>
      </w:r>
    </w:p>
    <w:p>
      <w:pPr>
        <w:pStyle w:val="LOnormal"/>
        <w:rPr/>
      </w:pPr>
      <w:r>
        <w:rPr/>
        <w:t>All other vendor patches</w:t>
      </w:r>
    </w:p>
    <w:p>
      <w:pPr>
        <w:pStyle w:val="LOnormal"/>
        <w:rPr>
          <w:b/>
          <w:b/>
          <w:bCs/>
        </w:rPr>
      </w:pPr>
      <w:r>
        <w:rPr>
          <w:b/>
          <w:bCs/>
        </w:rPr>
        <w:t>Servers</w:t>
      </w:r>
    </w:p>
    <w:p>
      <w:pPr>
        <w:pStyle w:val="LOnormal"/>
        <w:rPr/>
      </w:pPr>
      <w:r>
        <w:rPr/>
        <w:t>Create a backup of the database instance</w:t>
      </w:r>
    </w:p>
    <w:p>
      <w:pPr>
        <w:pStyle w:val="LOnormal"/>
        <w:rPr/>
      </w:pPr>
      <w:r>
        <w:rPr/>
        <w:t xml:space="preserve">Reassign the MSSQL to a non-standard port </w:t>
      </w:r>
    </w:p>
    <w:p>
      <w:pPr>
        <w:pStyle w:val="LOnormal"/>
        <w:rPr/>
      </w:pPr>
      <w:r>
        <w:rPr/>
        <w:t>Turn off SQL Server browser service</w:t>
      </w:r>
    </w:p>
    <w:p>
      <w:pPr>
        <w:pStyle w:val="LOnormal"/>
        <w:rPr/>
      </w:pPr>
      <w:r>
        <w:rPr/>
        <w:t xml:space="preserve">Turn off named pipes </w:t>
      </w:r>
    </w:p>
    <w:p>
      <w:pPr>
        <w:pStyle w:val="LOnormal"/>
        <w:rPr/>
      </w:pPr>
      <w:r>
        <w:rPr/>
        <w:t>Disable unnecessary services</w:t>
      </w:r>
    </w:p>
    <w:p>
      <w:pPr>
        <w:pStyle w:val="LOnormal"/>
        <w:rPr/>
      </w:pPr>
      <w:r>
        <w:rPr/>
        <w:t>Restrict access to the DB backup</w:t>
      </w:r>
    </w:p>
    <w:p>
      <w:pPr>
        <w:pStyle w:val="LOnormal"/>
        <w:rPr/>
      </w:pPr>
      <w:r>
        <w:rPr/>
        <w:t xml:space="preserve">Patch the system to the latest KB </w:t>
      </w:r>
    </w:p>
    <w:p>
      <w:pPr>
        <w:pStyle w:val="LOnormal"/>
        <w:rPr>
          <w:b/>
          <w:b/>
          <w:bCs/>
        </w:rPr>
      </w:pPr>
      <w:r>
        <w:rPr>
          <w:b/>
          <w:bCs/>
        </w:rPr>
        <w:t>Active Directory</w:t>
      </w:r>
    </w:p>
    <w:p>
      <w:pPr>
        <w:pStyle w:val="LOnormal"/>
        <w:rPr/>
      </w:pPr>
      <w:r>
        <w:rPr/>
        <w:t>Enable Windows Firewalls for domain client machines</w:t>
      </w:r>
    </w:p>
    <w:p>
      <w:pPr>
        <w:pStyle w:val="LOnormal"/>
        <w:rPr/>
      </w:pPr>
      <w:r>
        <w:rPr/>
        <w:t>Disable HTTP listeners and use WinRM over HTTPS</w:t>
      </w:r>
    </w:p>
    <w:p>
      <w:pPr>
        <w:pStyle w:val="LOnormal"/>
        <w:rPr/>
      </w:pPr>
      <w:r>
        <w:rPr/>
        <w:t>Deploy Sysmon to monitor AD domain controllers</w:t>
      </w:r>
    </w:p>
    <w:p>
      <w:pPr>
        <w:pStyle w:val="LOnormal"/>
        <w:rPr/>
      </w:pPr>
      <w:r>
        <w:rPr/>
        <w:t>Deny user write to unauthorized locations</w:t>
      </w:r>
    </w:p>
    <w:p>
      <w:pPr>
        <w:pStyle w:val="LOnormal"/>
        <w:rPr/>
      </w:pPr>
      <w:r>
        <w:rPr/>
        <w:t>Enforce strong password policy</w:t>
      </w:r>
    </w:p>
    <w:p>
      <w:pPr>
        <w:pStyle w:val="LOnormal"/>
        <w:rPr/>
      </w:pPr>
      <w:r>
        <w:rPr/>
        <w:t>Complex password required</w:t>
      </w:r>
    </w:p>
    <w:p>
      <w:pPr>
        <w:pStyle w:val="LOnormal"/>
        <w:rPr/>
      </w:pPr>
      <w:r>
        <w:rPr/>
        <w:t>Enforce Password expiration</w:t>
      </w:r>
    </w:p>
    <w:p>
      <w:pPr>
        <w:pStyle w:val="LOnormal"/>
        <w:rPr/>
      </w:pPr>
      <w:r>
        <w:rPr/>
        <w:t>Password age set to 60 days to lock inactive accounts</w:t>
      </w:r>
    </w:p>
    <w:p>
      <w:pPr>
        <w:pStyle w:val="LOnormal"/>
        <w:widowControl/>
        <w:bidi w:val="0"/>
        <w:spacing w:lineRule="auto" w:line="259" w:before="0" w:after="160"/>
        <w:jc w:val="left"/>
        <w:rPr>
          <w:b/>
          <w:b/>
          <w:bCs/>
        </w:rPr>
      </w:pPr>
      <w:r>
        <w:rPr>
          <w:b/>
          <w:bCs/>
        </w:rPr>
        <w:t>ICS/SCADA</w:t>
      </w:r>
    </w:p>
    <w:p>
      <w:pPr>
        <w:pStyle w:val="LOnormal"/>
        <w:widowControl/>
        <w:bidi w:val="0"/>
        <w:spacing w:lineRule="auto" w:line="259" w:before="0" w:after="160"/>
        <w:jc w:val="left"/>
        <w:rPr/>
      </w:pPr>
      <w:r>
        <w:rPr/>
        <w:t xml:space="preserve">There are too many recommendations to make a comprehensive list here. The general recommendation is to </w:t>
      </w:r>
      <w:r>
        <w:rPr>
          <w:rFonts w:eastAsia="Calibri" w:cs="Calibri"/>
          <w:color w:val="auto"/>
          <w:kern w:val="0"/>
          <w:sz w:val="22"/>
          <w:szCs w:val="22"/>
          <w:lang w:val="en-US" w:eastAsia="zh-CN" w:bidi="hi-IN"/>
        </w:rPr>
        <w:t xml:space="preserve">implement </w:t>
      </w:r>
      <w:r>
        <w:rPr/>
        <w:t>all “best practices” recommendations from ICS-Cert in the following areas.</w:t>
      </w:r>
    </w:p>
    <w:p>
      <w:pPr>
        <w:pStyle w:val="LOnormal"/>
        <w:widowControl/>
        <w:bidi w:val="0"/>
        <w:spacing w:lineRule="auto" w:line="259" w:before="0" w:after="160"/>
        <w:jc w:val="left"/>
        <w:rPr/>
      </w:pPr>
      <w:r>
        <w:rPr/>
        <w:t>Creating Cyber Forensics Plans for Control Systems</w:t>
      </w:r>
    </w:p>
    <w:p>
      <w:pPr>
        <w:pStyle w:val="LOnormal"/>
        <w:widowControl/>
        <w:bidi w:val="0"/>
        <w:spacing w:lineRule="auto" w:line="259" w:before="0" w:after="160"/>
        <w:jc w:val="left"/>
        <w:rPr/>
      </w:pPr>
      <w:r>
        <w:rPr/>
        <w:t>Developing an Industrial Control Systems Cybersecurity Incident Response Plan</w:t>
      </w:r>
    </w:p>
    <w:p>
      <w:pPr>
        <w:pStyle w:val="LOnormal"/>
        <w:widowControl/>
        <w:bidi w:val="0"/>
        <w:spacing w:lineRule="auto" w:line="259" w:before="0" w:after="160"/>
        <w:jc w:val="left"/>
        <w:rPr/>
      </w:pPr>
      <w:r>
        <w:rPr/>
        <w:t>Good Practice Guide for Firewall Deployment on SCADA and Process Control Networks</w:t>
      </w:r>
    </w:p>
    <w:p>
      <w:pPr>
        <w:pStyle w:val="LOnormal"/>
        <w:widowControl/>
        <w:bidi w:val="0"/>
        <w:spacing w:lineRule="auto" w:line="259" w:before="0" w:after="160"/>
        <w:jc w:val="left"/>
        <w:rPr/>
      </w:pPr>
      <w:r>
        <w:rPr/>
        <w:t>Improving Industrial Control Systems Cybersecurity with Defense-in-Depth Strategies</w:t>
      </w:r>
    </w:p>
    <w:p>
      <w:pPr>
        <w:pStyle w:val="LOnormal"/>
        <w:widowControl/>
        <w:bidi w:val="0"/>
        <w:spacing w:lineRule="auto" w:line="259" w:before="0" w:after="160"/>
        <w:jc w:val="left"/>
        <w:rPr/>
      </w:pPr>
      <w:r>
        <w:rPr/>
        <w:t>Patch Management for Control Systems</w:t>
      </w:r>
    </w:p>
    <w:p>
      <w:pPr>
        <w:pStyle w:val="LOnormal"/>
        <w:widowControl/>
        <w:bidi w:val="0"/>
        <w:spacing w:lineRule="auto" w:line="259" w:before="0" w:after="160"/>
        <w:jc w:val="left"/>
        <w:rPr/>
      </w:pPr>
      <w:r>
        <w:rPr/>
        <w:t>Recommended Practice Case Study:  Cross-Site Scripting</w:t>
      </w:r>
    </w:p>
    <w:p>
      <w:pPr>
        <w:pStyle w:val="LOnormal"/>
        <w:widowControl/>
        <w:bidi w:val="0"/>
        <w:spacing w:lineRule="auto" w:line="259" w:before="0" w:after="160"/>
        <w:jc w:val="left"/>
        <w:rPr/>
      </w:pPr>
      <w:r>
        <w:rPr/>
        <w:t>Remote Access for Industrial Control Systems</w:t>
      </w:r>
    </w:p>
    <w:p>
      <w:pPr>
        <w:pStyle w:val="LOnormal"/>
        <w:widowControl/>
        <w:bidi w:val="0"/>
        <w:spacing w:lineRule="auto" w:line="259" w:before="0" w:after="160"/>
        <w:jc w:val="left"/>
        <w:rPr/>
      </w:pPr>
      <w:r>
        <w:rPr/>
        <w:t>Securing Control System Modems</w:t>
      </w:r>
    </w:p>
    <w:p>
      <w:pPr>
        <w:pStyle w:val="LOnormal"/>
        <w:widowControl/>
        <w:bidi w:val="0"/>
        <w:spacing w:lineRule="auto" w:line="259" w:before="0" w:after="160"/>
        <w:jc w:val="left"/>
        <w:rPr/>
      </w:pPr>
      <w:r>
        <w:rPr/>
        <w:t>Updating Antivirus in an Industrial Control System</w:t>
      </w:r>
    </w:p>
    <w:sectPr>
      <w:headerReference w:type="default" r:id="rId4"/>
      <w:footerReference w:type="default" r:id="rId5"/>
      <w:type w:val="nextPage"/>
      <w:pgSz w:w="12240" w:h="15840"/>
      <w:pgMar w:left="1440" w:right="1440" w:header="1440" w:top="1781" w:footer="1152" w:bottom="1493"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Cambria">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UNCLASSIFIED/FOR OFFICIAL USE ONLY (FOUO)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UNCLASSIFIED/FOR OFFICIAL USE ONLY (FOUO)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rsid w:val="00de16f1"/>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link w:val="Heading1Char"/>
    <w:uiPriority w:val="9"/>
    <w:qFormat/>
    <w:rsid w:val="00de16f1"/>
    <w:pPr>
      <w:keepNext w:val="true"/>
      <w:keepLines/>
      <w:pBdr>
        <w:bottom w:val="single" w:sz="4" w:space="1" w:color="595959"/>
      </w:pBdr>
      <w:spacing w:before="360" w:after="16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Heading2">
    <w:name w:val="Heading 2"/>
    <w:basedOn w:val="LOnormal"/>
    <w:next w:val="LOnormal"/>
    <w:link w:val="Heading2Char"/>
    <w:uiPriority w:val="9"/>
    <w:unhideWhenUsed/>
    <w:qFormat/>
    <w:rsid w:val="00de16f1"/>
    <w:pPr>
      <w:keepNext w:val="true"/>
      <w:keepLines/>
      <w:spacing w:before="360" w:after="0"/>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Heading3">
    <w:name w:val="Heading 3"/>
    <w:basedOn w:val="LOnormal"/>
    <w:next w:val="LOnormal"/>
    <w:link w:val="Heading3Char"/>
    <w:uiPriority w:val="9"/>
    <w:semiHidden/>
    <w:unhideWhenUsed/>
    <w:qFormat/>
    <w:rsid w:val="00de16f1"/>
    <w:pPr>
      <w:keepNext w:val="true"/>
      <w:keepLines/>
      <w:spacing w:before="200" w:after="0"/>
      <w:outlineLvl w:val="2"/>
    </w:pPr>
    <w:rPr>
      <w:rFonts w:ascii="Calibri Light" w:hAnsi="Calibri Light" w:eastAsia="" w:cs="" w:asciiTheme="majorHAnsi" w:cstheme="majorBidi" w:eastAsiaTheme="majorEastAsia" w:hAnsiTheme="majorHAnsi"/>
      <w:b/>
      <w:bCs/>
      <w:color w:val="000000" w:themeColor="text1"/>
    </w:rPr>
  </w:style>
  <w:style w:type="paragraph" w:styleId="Heading4">
    <w:name w:val="Heading 4"/>
    <w:basedOn w:val="LOnormal"/>
    <w:next w:val="LOnormal"/>
    <w:link w:val="Heading4Char"/>
    <w:uiPriority w:val="9"/>
    <w:semiHidden/>
    <w:unhideWhenUsed/>
    <w:qFormat/>
    <w:rsid w:val="00de16f1"/>
    <w:pPr>
      <w:keepNext w:val="true"/>
      <w:keepLines/>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Heading5">
    <w:name w:val="Heading 5"/>
    <w:basedOn w:val="LOnormal"/>
    <w:next w:val="LOnormal"/>
    <w:link w:val="Heading5Char"/>
    <w:uiPriority w:val="9"/>
    <w:semiHidden/>
    <w:unhideWhenUsed/>
    <w:qFormat/>
    <w:rsid w:val="00de16f1"/>
    <w:pPr>
      <w:keepNext w:val="true"/>
      <w:keepLines/>
      <w:spacing w:before="200" w:after="0"/>
      <w:outlineLvl w:val="4"/>
    </w:pPr>
    <w:rPr>
      <w:rFonts w:ascii="Calibri Light" w:hAnsi="Calibri Light" w:eastAsia="" w:cs="" w:asciiTheme="majorHAnsi" w:cstheme="majorBidi" w:eastAsiaTheme="majorEastAsia" w:hAnsiTheme="majorHAnsi"/>
      <w:color w:val="292733" w:themeColor="text2" w:themeShade="bf"/>
    </w:rPr>
  </w:style>
  <w:style w:type="paragraph" w:styleId="Heading6">
    <w:name w:val="Heading 6"/>
    <w:basedOn w:val="LOnormal"/>
    <w:next w:val="LOnormal"/>
    <w:link w:val="Heading6Char"/>
    <w:uiPriority w:val="9"/>
    <w:semiHidden/>
    <w:unhideWhenUsed/>
    <w:qFormat/>
    <w:rsid w:val="00de16f1"/>
    <w:pPr>
      <w:keepNext w:val="true"/>
      <w:keepLines/>
      <w:spacing w:before="200" w:after="0"/>
      <w:outlineLvl w:val="5"/>
    </w:pPr>
    <w:rPr>
      <w:rFonts w:ascii="Calibri Light" w:hAnsi="Calibri Light" w:eastAsia="" w:cs="" w:asciiTheme="majorHAnsi" w:cstheme="majorBidi" w:eastAsiaTheme="majorEastAsia" w:hAnsiTheme="majorHAnsi"/>
      <w:i/>
      <w:iCs/>
      <w:color w:val="292733" w:themeColor="text2" w:themeShade="bf"/>
    </w:rPr>
  </w:style>
  <w:style w:type="paragraph" w:styleId="Heading7">
    <w:name w:val="Heading 7"/>
    <w:basedOn w:val="LOnormal"/>
    <w:next w:val="LOnormal"/>
    <w:link w:val="Heading7Char"/>
    <w:uiPriority w:val="9"/>
    <w:semiHidden/>
    <w:unhideWhenUsed/>
    <w:qFormat/>
    <w:rsid w:val="00de16f1"/>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LOnormal"/>
    <w:next w:val="LOnormal"/>
    <w:link w:val="Heading8Char"/>
    <w:uiPriority w:val="9"/>
    <w:semiHidden/>
    <w:unhideWhenUsed/>
    <w:qFormat/>
    <w:rsid w:val="00de16f1"/>
    <w:pPr>
      <w:keepNext w:val="true"/>
      <w:keepLines/>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LOnormal"/>
    <w:next w:val="LOnormal"/>
    <w:link w:val="Heading9Char"/>
    <w:uiPriority w:val="9"/>
    <w:semiHidden/>
    <w:unhideWhenUsed/>
    <w:qFormat/>
    <w:rsid w:val="00de16f1"/>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5f3f"/>
    <w:rPr/>
  </w:style>
  <w:style w:type="character" w:styleId="FooterChar" w:customStyle="1">
    <w:name w:val="Footer Char"/>
    <w:basedOn w:val="DefaultParagraphFont"/>
    <w:link w:val="Footer"/>
    <w:uiPriority w:val="99"/>
    <w:qFormat/>
    <w:rsid w:val="00ec5f3f"/>
    <w:rPr/>
  </w:style>
  <w:style w:type="character" w:styleId="TitleChar" w:customStyle="1">
    <w:name w:val="Title Char"/>
    <w:basedOn w:val="DefaultParagraphFont"/>
    <w:link w:val="Title"/>
    <w:uiPriority w:val="10"/>
    <w:qFormat/>
    <w:rsid w:val="00de16f1"/>
    <w:rPr>
      <w:rFonts w:ascii="Calibri Light" w:hAnsi="Calibri Light" w:eastAsia="" w:cs="" w:asciiTheme="majorHAnsi" w:cstheme="majorBidi" w:eastAsiaTheme="majorEastAsia" w:hAnsiTheme="majorHAnsi"/>
      <w:color w:val="000000" w:themeColor="text1"/>
      <w:sz w:val="56"/>
      <w:szCs w:val="56"/>
    </w:rPr>
  </w:style>
  <w:style w:type="character" w:styleId="Heading1Char" w:customStyle="1">
    <w:name w:val="Heading 1 Char"/>
    <w:basedOn w:val="DefaultParagraphFont"/>
    <w:link w:val="Heading1"/>
    <w:uiPriority w:val="9"/>
    <w:qFormat/>
    <w:rsid w:val="00de16f1"/>
    <w:rPr>
      <w:rFonts w:ascii="Calibri Light" w:hAnsi="Calibri Light" w:eastAsia="" w:cs=""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qFormat/>
    <w:rsid w:val="00de16f1"/>
    <w:rPr>
      <w:rFonts w:ascii="Calibri Light" w:hAnsi="Calibri Light" w:eastAsia=""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semiHidden/>
    <w:qFormat/>
    <w:rsid w:val="00de16f1"/>
    <w:rPr>
      <w:rFonts w:ascii="Calibri Light" w:hAnsi="Calibri Light" w:eastAsia="" w:cs="" w:asciiTheme="majorHAnsi" w:cstheme="majorBidi" w:eastAsiaTheme="majorEastAsia" w:hAnsiTheme="majorHAnsi"/>
      <w:b/>
      <w:bCs/>
      <w:color w:val="000000" w:themeColor="text1"/>
    </w:rPr>
  </w:style>
  <w:style w:type="character" w:styleId="Heading4Char" w:customStyle="1">
    <w:name w:val="Heading 4 Char"/>
    <w:basedOn w:val="DefaultParagraphFont"/>
    <w:link w:val="Heading4"/>
    <w:uiPriority w:val="9"/>
    <w:semiHidden/>
    <w:qFormat/>
    <w:rsid w:val="00de16f1"/>
    <w:rPr>
      <w:rFonts w:ascii="Calibri Light" w:hAnsi="Calibri Light" w:eastAsia=""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de16f1"/>
    <w:rPr>
      <w:rFonts w:ascii="Calibri Light" w:hAnsi="Calibri Light" w:eastAsia="" w:cs="" w:asciiTheme="majorHAnsi" w:cstheme="majorBidi" w:eastAsiaTheme="majorEastAsia" w:hAnsiTheme="majorHAnsi"/>
      <w:color w:val="292733" w:themeColor="text2" w:themeShade="bf"/>
    </w:rPr>
  </w:style>
  <w:style w:type="character" w:styleId="Heading6Char" w:customStyle="1">
    <w:name w:val="Heading 6 Char"/>
    <w:basedOn w:val="DefaultParagraphFont"/>
    <w:link w:val="Heading6"/>
    <w:uiPriority w:val="9"/>
    <w:semiHidden/>
    <w:qFormat/>
    <w:rsid w:val="00de16f1"/>
    <w:rPr>
      <w:rFonts w:ascii="Calibri Light" w:hAnsi="Calibri Light" w:eastAsia="" w:cs="" w:asciiTheme="majorHAnsi" w:cstheme="majorBidi" w:eastAsiaTheme="majorEastAsia" w:hAnsiTheme="majorHAnsi"/>
      <w:i/>
      <w:iCs/>
      <w:color w:val="292733" w:themeColor="text2" w:themeShade="bf"/>
    </w:rPr>
  </w:style>
  <w:style w:type="character" w:styleId="Heading7Char" w:customStyle="1">
    <w:name w:val="Heading 7 Char"/>
    <w:basedOn w:val="DefaultParagraphFont"/>
    <w:link w:val="Heading7"/>
    <w:uiPriority w:val="9"/>
    <w:semiHidden/>
    <w:qFormat/>
    <w:rsid w:val="00de16f1"/>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e16f1"/>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de16f1"/>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SubtitleChar" w:customStyle="1">
    <w:name w:val="Subtitle Char"/>
    <w:basedOn w:val="DefaultParagraphFont"/>
    <w:link w:val="Subtitle"/>
    <w:uiPriority w:val="11"/>
    <w:qFormat/>
    <w:rsid w:val="00de16f1"/>
    <w:rPr>
      <w:color w:val="5A5A5A" w:themeColor="text1" w:themeTint="a5"/>
      <w:spacing w:val="10"/>
    </w:rPr>
  </w:style>
  <w:style w:type="character" w:styleId="Strong">
    <w:name w:val="Strong"/>
    <w:basedOn w:val="DefaultParagraphFont"/>
    <w:uiPriority w:val="22"/>
    <w:qFormat/>
    <w:rsid w:val="00de16f1"/>
    <w:rPr>
      <w:b/>
      <w:bCs/>
      <w:color w:val="000000" w:themeColor="text1"/>
    </w:rPr>
  </w:style>
  <w:style w:type="character" w:styleId="Emphasis">
    <w:name w:val="Emphasis"/>
    <w:basedOn w:val="DefaultParagraphFont"/>
    <w:uiPriority w:val="20"/>
    <w:qFormat/>
    <w:rsid w:val="00de16f1"/>
    <w:rPr>
      <w:i/>
      <w:iCs/>
      <w:color w:val="auto"/>
    </w:rPr>
  </w:style>
  <w:style w:type="character" w:styleId="QuoteChar" w:customStyle="1">
    <w:name w:val="Quote Char"/>
    <w:basedOn w:val="DefaultParagraphFont"/>
    <w:link w:val="Quote"/>
    <w:uiPriority w:val="29"/>
    <w:qFormat/>
    <w:rsid w:val="00de16f1"/>
    <w:rPr>
      <w:i/>
      <w:iCs/>
      <w:color w:val="000000" w:themeColor="text1"/>
    </w:rPr>
  </w:style>
  <w:style w:type="character" w:styleId="IntenseQuoteChar" w:customStyle="1">
    <w:name w:val="Intense Quote Char"/>
    <w:basedOn w:val="DefaultParagraphFont"/>
    <w:link w:val="IntenseQuote"/>
    <w:uiPriority w:val="30"/>
    <w:qFormat/>
    <w:rsid w:val="00de16f1"/>
    <w:rPr>
      <w:color w:val="000000" w:themeColor="text1"/>
      <w:shd w:fill="F2F2F2" w:val="clear"/>
    </w:rPr>
  </w:style>
  <w:style w:type="character" w:styleId="SubtleEmphasis">
    <w:name w:val="Subtle Emphasis"/>
    <w:basedOn w:val="DefaultParagraphFont"/>
    <w:uiPriority w:val="19"/>
    <w:qFormat/>
    <w:rsid w:val="00de16f1"/>
    <w:rPr>
      <w:i/>
      <w:iCs/>
      <w:color w:val="404040" w:themeColor="text1" w:themeTint="bf"/>
    </w:rPr>
  </w:style>
  <w:style w:type="character" w:styleId="IntenseEmphasis">
    <w:name w:val="Intense Emphasis"/>
    <w:basedOn w:val="DefaultParagraphFont"/>
    <w:uiPriority w:val="21"/>
    <w:qFormat/>
    <w:rsid w:val="00de16f1"/>
    <w:rPr>
      <w:b/>
      <w:bCs/>
      <w:i/>
      <w:iCs/>
      <w:caps/>
    </w:rPr>
  </w:style>
  <w:style w:type="character" w:styleId="SubtleReference">
    <w:name w:val="Subtle Reference"/>
    <w:basedOn w:val="DefaultParagraphFont"/>
    <w:uiPriority w:val="31"/>
    <w:qFormat/>
    <w:rsid w:val="00de16f1"/>
    <w:rPr>
      <w:smallCaps/>
      <w:color w:val="404040" w:themeColor="text1" w:themeTint="bf"/>
      <w:u w:val="single" w:color="7F7F7F"/>
    </w:rPr>
  </w:style>
  <w:style w:type="character" w:styleId="IntenseReference">
    <w:name w:val="Intense Reference"/>
    <w:basedOn w:val="DefaultParagraphFont"/>
    <w:uiPriority w:val="32"/>
    <w:qFormat/>
    <w:rsid w:val="00de16f1"/>
    <w:rPr>
      <w:b/>
      <w:bCs/>
      <w:smallCaps/>
      <w:u w:val="single"/>
    </w:rPr>
  </w:style>
  <w:style w:type="character" w:styleId="BookTitle">
    <w:name w:val="Book Title"/>
    <w:basedOn w:val="DefaultParagraphFont"/>
    <w:uiPriority w:val="33"/>
    <w:qFormat/>
    <w:rsid w:val="00de16f1"/>
    <w:rPr>
      <w:b w:val="false"/>
      <w:bCs w:val="false"/>
      <w:smallCaps/>
      <w:spacing w:val="5"/>
    </w:rPr>
  </w:style>
  <w:style w:type="character" w:styleId="NoSpacingChar" w:customStyle="1">
    <w:name w:val="No Spacing Char"/>
    <w:basedOn w:val="DefaultParagraphFont"/>
    <w:link w:val="NoSpacing"/>
    <w:uiPriority w:val="1"/>
    <w:qFormat/>
    <w:rsid w:val="00de16f1"/>
    <w:rPr/>
  </w:style>
  <w:style w:type="character" w:styleId="Annotationreference">
    <w:name w:val="annotation reference"/>
    <w:basedOn w:val="DefaultParagraphFont"/>
    <w:uiPriority w:val="99"/>
    <w:semiHidden/>
    <w:unhideWhenUsed/>
    <w:qFormat/>
    <w:rsid w:val="005e7cc5"/>
    <w:rPr>
      <w:sz w:val="16"/>
      <w:szCs w:val="16"/>
    </w:rPr>
  </w:style>
  <w:style w:type="character" w:styleId="CommentTextChar" w:customStyle="1">
    <w:name w:val="Comment Text Char"/>
    <w:basedOn w:val="DefaultParagraphFont"/>
    <w:link w:val="CommentText"/>
    <w:uiPriority w:val="99"/>
    <w:semiHidden/>
    <w:qFormat/>
    <w:rsid w:val="005e7cc5"/>
    <w:rPr>
      <w:sz w:val="20"/>
      <w:szCs w:val="20"/>
    </w:rPr>
  </w:style>
  <w:style w:type="character" w:styleId="CommentSubjectChar" w:customStyle="1">
    <w:name w:val="Comment Subject Char"/>
    <w:basedOn w:val="CommentTextChar"/>
    <w:link w:val="CommentSubject"/>
    <w:uiPriority w:val="99"/>
    <w:semiHidden/>
    <w:qFormat/>
    <w:rsid w:val="005e7cc5"/>
    <w:rPr>
      <w:b/>
      <w:bCs/>
      <w:sz w:val="20"/>
      <w:szCs w:val="20"/>
    </w:rPr>
  </w:style>
  <w:style w:type="character" w:styleId="BalloonTextChar" w:customStyle="1">
    <w:name w:val="Balloon Text Char"/>
    <w:basedOn w:val="DefaultParagraphFont"/>
    <w:link w:val="BalloonText"/>
    <w:uiPriority w:val="99"/>
    <w:semiHidden/>
    <w:qFormat/>
    <w:rsid w:val="005e7cc5"/>
    <w:rPr>
      <w:rFonts w:ascii="Segoe UI" w:hAnsi="Segoe UI" w:cs="Segoe UI"/>
      <w:sz w:val="18"/>
      <w:szCs w:val="18"/>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de16f1"/>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HeaderandFooter">
    <w:name w:val="Header and Footer"/>
    <w:basedOn w:val="Normal"/>
    <w:qFormat/>
    <w:pPr/>
    <w:rPr/>
  </w:style>
  <w:style w:type="paragraph" w:styleId="Header">
    <w:name w:val="Header"/>
    <w:basedOn w:val="LOnormal"/>
    <w:link w:val="HeaderChar"/>
    <w:uiPriority w:val="99"/>
    <w:unhideWhenUsed/>
    <w:rsid w:val="00ec5f3f"/>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ec5f3f"/>
    <w:pPr>
      <w:tabs>
        <w:tab w:val="clear" w:pos="720"/>
        <w:tab w:val="center" w:pos="4680" w:leader="none"/>
        <w:tab w:val="right" w:pos="9360" w:leader="none"/>
      </w:tabs>
      <w:spacing w:lineRule="auto" w:line="240" w:before="0" w:after="0"/>
    </w:pPr>
    <w:rPr/>
  </w:style>
  <w:style w:type="paragraph" w:styleId="Caption1">
    <w:name w:val="caption"/>
    <w:basedOn w:val="LOnormal"/>
    <w:next w:val="LOnormal"/>
    <w:uiPriority w:val="35"/>
    <w:semiHidden/>
    <w:unhideWhenUsed/>
    <w:qFormat/>
    <w:rsid w:val="00de16f1"/>
    <w:pPr>
      <w:spacing w:lineRule="auto" w:line="240" w:before="0" w:after="200"/>
    </w:pPr>
    <w:rPr>
      <w:i/>
      <w:iCs/>
      <w:color w:val="373545" w:themeColor="text2"/>
      <w:sz w:val="18"/>
      <w:szCs w:val="18"/>
    </w:rPr>
  </w:style>
  <w:style w:type="paragraph" w:styleId="Subtitle">
    <w:name w:val="Subtitle"/>
    <w:basedOn w:val="LOnormal"/>
    <w:next w:val="LOnormal"/>
    <w:link w:val="SubtitleChar"/>
    <w:uiPriority w:val="11"/>
    <w:qFormat/>
    <w:rsid w:val="00de16f1"/>
    <w:pPr/>
    <w:rPr>
      <w:color w:val="5A5A5A"/>
    </w:rPr>
  </w:style>
  <w:style w:type="paragraph" w:styleId="NoSpacing">
    <w:name w:val="No Spacing"/>
    <w:link w:val="NoSpacingChar"/>
    <w:uiPriority w:val="1"/>
    <w:qFormat/>
    <w:rsid w:val="00de16f1"/>
    <w:pPr>
      <w:widowControl/>
      <w:bidi w:val="0"/>
      <w:spacing w:lineRule="auto" w:line="240" w:before="0" w:after="0"/>
      <w:jc w:val="left"/>
    </w:pPr>
    <w:rPr>
      <w:rFonts w:ascii="Calibri" w:hAnsi="Calibri" w:eastAsia="Calibri" w:cs="Calibri"/>
      <w:color w:val="auto"/>
      <w:kern w:val="0"/>
      <w:sz w:val="22"/>
      <w:szCs w:val="22"/>
      <w:lang w:val="en-US" w:eastAsia="zh-CN" w:bidi="hi-IN"/>
    </w:rPr>
  </w:style>
  <w:style w:type="paragraph" w:styleId="Quote">
    <w:name w:val="Quote"/>
    <w:basedOn w:val="LOnormal"/>
    <w:next w:val="LOnormal"/>
    <w:link w:val="QuoteChar"/>
    <w:uiPriority w:val="29"/>
    <w:qFormat/>
    <w:rsid w:val="00de16f1"/>
    <w:pPr>
      <w:spacing w:before="160" w:after="160"/>
      <w:ind w:left="720" w:right="720" w:hanging="0"/>
    </w:pPr>
    <w:rPr>
      <w:i/>
      <w:iCs/>
      <w:color w:val="000000" w:themeColor="text1"/>
    </w:rPr>
  </w:style>
  <w:style w:type="paragraph" w:styleId="IntenseQuote">
    <w:name w:val="Intense Quote"/>
    <w:basedOn w:val="LOnormal"/>
    <w:next w:val="LOnormal"/>
    <w:link w:val="IntenseQuoteChar"/>
    <w:uiPriority w:val="30"/>
    <w:qFormat/>
    <w:rsid w:val="00de16f1"/>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Heading1"/>
    <w:next w:val="LOnormal"/>
    <w:uiPriority w:val="39"/>
    <w:semiHidden/>
    <w:unhideWhenUsed/>
    <w:qFormat/>
    <w:rsid w:val="00de16f1"/>
    <w:pPr/>
    <w:rPr/>
  </w:style>
  <w:style w:type="paragraph" w:styleId="Annotationtext">
    <w:name w:val="annotation text"/>
    <w:basedOn w:val="LOnormal"/>
    <w:link w:val="CommentTextChar"/>
    <w:uiPriority w:val="99"/>
    <w:semiHidden/>
    <w:unhideWhenUsed/>
    <w:qFormat/>
    <w:rsid w:val="005e7cc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e7cc5"/>
    <w:pPr/>
    <w:rPr>
      <w:b/>
      <w:bCs/>
    </w:rPr>
  </w:style>
  <w:style w:type="paragraph" w:styleId="BalloonText">
    <w:name w:val="Balloon Text"/>
    <w:basedOn w:val="LOnormal"/>
    <w:link w:val="BalloonTextChar"/>
    <w:uiPriority w:val="99"/>
    <w:semiHidden/>
    <w:unhideWhenUsed/>
    <w:qFormat/>
    <w:rsid w:val="005e7cc5"/>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Footnote">
    <w:name w:val="Footnote Text"/>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bidi w:val="0"/>
      <w:spacing w:lineRule="atLeast" w:line="200" w:before="0" w:after="0"/>
      <w:jc w:val="left"/>
    </w:pPr>
    <w:rPr>
      <w:rFonts w:ascii="Arial" w:hAnsi="Arial" w:eastAsia="Tahoma" w:cs="Times New Roman"/>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lineRule="auto" w:line="259" w:before="0" w:after="160"/>
      <w:jc w:val="left"/>
    </w:pPr>
    <w:rPr>
      <w:rFonts w:ascii="Liberation Sans" w:hAnsi="Liberation Sans" w:eastAsia="Tahoma" w:cs="Times New Roman"/>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BlankSlideLTUntertitel">
    <w:name w:val="Blank Slide~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BlankSlideLTNotizen">
    <w:name w:val="Blank Slide~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BlankSlideLTHintergrundobjekte">
    <w:name w:val="Blank Slide~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BlankSlideLTHintergrund">
    <w:name w:val="Blank Slide~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Arial" w:hAnsi="Arial" w:eastAsia="Tahoma" w:cs="Times New Roman"/>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Backgroundobjects">
    <w:name w:val="Background objects"/>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Background">
    <w:name w:val="Backgro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Notes">
    <w:name w:val="Notes"/>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Outline2">
    <w:name w:val="Outline 2"/>
    <w:basedOn w:val="Outline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LTUntertitel">
    <w:name w:val="Default~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LTHintergrund">
    <w:name w:val="Default~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1LTGliederung1">
    <w:name w:val="Default 1~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1LTGliederung2">
    <w:name w:val="Default 1~LT~Gliederung 2"/>
    <w:basedOn w:val="Default1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1LTUntertitel">
    <w:name w:val="Default 1~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1LTNotizen">
    <w:name w:val="Default 1~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1LTHintergrundobjekte">
    <w:name w:val="Default 1~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1LTHintergrund">
    <w:name w:val="Default 1~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2LTGliederung1">
    <w:name w:val="Default 2~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2LTGliederung2">
    <w:name w:val="Default 2~LT~Gliederung 2"/>
    <w:basedOn w:val="Default2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Titel">
    <w:name w:val="Default 2~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2LTUntertitel">
    <w:name w:val="Default 2~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2LTNotizen">
    <w:name w:val="Default 2~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2LTHintergrundobjekte">
    <w:name w:val="Default 2~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2LTHintergrund">
    <w:name w:val="Default 2~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3LTGliederung1">
    <w:name w:val="Default 3~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3LTGliederung2">
    <w:name w:val="Default 3~LT~Gliederung 2"/>
    <w:basedOn w:val="Default3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3LTGliederung3">
    <w:name w:val="Default 3~LT~Gliederung 3"/>
    <w:basedOn w:val="Default3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3LTGliederung4">
    <w:name w:val="Default 3~LT~Gliederung 4"/>
    <w:basedOn w:val="Default3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5">
    <w:name w:val="Default 3~LT~Gliederung 5"/>
    <w:basedOn w:val="Default3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6">
    <w:name w:val="Default 3~LT~Gliederung 6"/>
    <w:basedOn w:val="Default3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7">
    <w:name w:val="Default 3~LT~Gliederung 7"/>
    <w:basedOn w:val="Default3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8">
    <w:name w:val="Default 3~LT~Gliederung 8"/>
    <w:basedOn w:val="Default3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9">
    <w:name w:val="Default 3~LT~Gliederung 9"/>
    <w:basedOn w:val="Default3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Titel">
    <w:name w:val="Default 3~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3LTUntertitel">
    <w:name w:val="Default 3~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3LTNotizen">
    <w:name w:val="Default 3~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3LTHintergrundobjekte">
    <w:name w:val="Default 3~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3LTHintergrund">
    <w:name w:val="Default 3~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4LTGliederung1">
    <w:name w:val="Default 4~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4LTGliederung2">
    <w:name w:val="Default 4~LT~Gliederung 2"/>
    <w:basedOn w:val="Default4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4LTGliederung3">
    <w:name w:val="Default 4~LT~Gliederung 3"/>
    <w:basedOn w:val="Default4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4LTGliederung4">
    <w:name w:val="Default 4~LT~Gliederung 4"/>
    <w:basedOn w:val="Default4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5">
    <w:name w:val="Default 4~LT~Gliederung 5"/>
    <w:basedOn w:val="Default4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6">
    <w:name w:val="Default 4~LT~Gliederung 6"/>
    <w:basedOn w:val="Default4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7">
    <w:name w:val="Default 4~LT~Gliederung 7"/>
    <w:basedOn w:val="Default4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8">
    <w:name w:val="Default 4~LT~Gliederung 8"/>
    <w:basedOn w:val="Default4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9">
    <w:name w:val="Default 4~LT~Gliederung 9"/>
    <w:basedOn w:val="Default4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Titel">
    <w:name w:val="Default 4~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4LTUntertitel">
    <w:name w:val="Default 4~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4LTNotizen">
    <w:name w:val="Default 4~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4LTHintergrundobjekte">
    <w:name w:val="Default 4~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4LTHintergrund">
    <w:name w:val="Default 4~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5LTGliederung1">
    <w:name w:val="Default 5~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5LTGliederung2">
    <w:name w:val="Default 5~LT~Gliederung 2"/>
    <w:basedOn w:val="Default5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5LTGliederung3">
    <w:name w:val="Default 5~LT~Gliederung 3"/>
    <w:basedOn w:val="Default5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5LTGliederung4">
    <w:name w:val="Default 5~LT~Gliederung 4"/>
    <w:basedOn w:val="Default5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5">
    <w:name w:val="Default 5~LT~Gliederung 5"/>
    <w:basedOn w:val="Default5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6">
    <w:name w:val="Default 5~LT~Gliederung 6"/>
    <w:basedOn w:val="Default5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7">
    <w:name w:val="Default 5~LT~Gliederung 7"/>
    <w:basedOn w:val="Default5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8">
    <w:name w:val="Default 5~LT~Gliederung 8"/>
    <w:basedOn w:val="Default5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9">
    <w:name w:val="Default 5~LT~Gliederung 9"/>
    <w:basedOn w:val="Default5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Titel">
    <w:name w:val="Default 5~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5LTUntertitel">
    <w:name w:val="Default 5~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5LTNotizen">
    <w:name w:val="Default 5~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5LTHintergrundobjekte">
    <w:name w:val="Default 5~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5LTHintergrund">
    <w:name w:val="Default 5~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Relationship Id="rId14" Type="http://schemas.openxmlformats.org/officeDocument/2006/relationships/customXml" Target="../customXml/item5.xml"/>
</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roundtripDataSignature="AMtx7mjiXOSOc9Lp73QkuTvCC6nZNTKfjQ==">AMUW2mVyn33qGdg/TWrTiLauugu2IUjEY9tfYUNk4kcK+Ir9Sq26ODAwrRMkJKGUVLhan24lPXX3dxB8Dv72v7rcHmNziJKBiBFtlHPBosWHKtklv4GEx8FJ/tzFLQe+D12Bi0ikPuughnC+Rs5IUkXyNuPNsXhl8Q==</go:docsCustomData>
</go:gDocsCustomXmlDataStorage>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984D93A8F31224EB618094100FDD2F1" ma:contentTypeVersion="3" ma:contentTypeDescription="Create a new document." ma:contentTypeScope="" ma:versionID="18023260ad8e94611a09a9737157fa53">
  <xsd:schema xmlns:xsd="http://www.w3.org/2001/XMLSchema" xmlns:xs="http://www.w3.org/2001/XMLSchema" xmlns:p="http://schemas.microsoft.com/office/2006/metadata/properties" xmlns:ns2="eb92b102-8868-4888-bc21-4ebf83b711c7" targetNamespace="http://schemas.microsoft.com/office/2006/metadata/properties" ma:root="true" ma:fieldsID="3ada3418f6006cfff7fb8ea828029cf1" ns2:_="">
    <xsd:import namespace="eb92b102-8868-4888-bc21-4ebf83b711c7"/>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2b102-8868-4888-bc21-4ebf83b711c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eb92b102-8868-4888-bc21-4ebf83b711c7">JQKN5WCQZJFN-1334830113-655</_dlc_DocId>
    <_dlc_DocIdUrl xmlns="eb92b102-8868-4888-bc21-4ebf83b711c7">
      <Url>https://gko.portal.ng.mil/states/VA/91/126/175thCPT/_layouts/15/DocIdRedir.aspx?ID=JQKN5WCQZJFN-1334830113-655</Url>
      <Description>JQKN5WCQZJFN-1334830113-655</Description>
    </_dlc_DocIdUrl>
  </documentManagement>
</p:properties>
</file>

<file path=customXml/itemProps1.xml><?xml version="1.0" encoding="utf-8"?>
<ds:datastoreItem xmlns:ds="http://schemas.openxmlformats.org/officeDocument/2006/customXml" ds:itemID="{CA5E4C6F-A4D0-496C-A4CE-6F44D6592607}"/>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EE595B4E-9503-4808-B3F6-7225475027DC}"/>
</file>

<file path=customXml/itemProps4.xml><?xml version="1.0" encoding="utf-8"?>
<ds:datastoreItem xmlns:ds="http://schemas.openxmlformats.org/officeDocument/2006/customXml" ds:itemID="{EE4CB59C-12E9-4808-9934-F82B34FFB230}"/>
</file>

<file path=customXml/itemProps5.xml><?xml version="1.0" encoding="utf-8"?>
<ds:datastoreItem xmlns:ds="http://schemas.openxmlformats.org/officeDocument/2006/customXml" ds:itemID="{0ED39767-4978-456F-ADFF-DFAC4E70D2E9}"/>
</file>

<file path=docProps/app.xml><?xml version="1.0" encoding="utf-8"?>
<Properties xmlns="http://schemas.openxmlformats.org/officeDocument/2006/extended-properties" xmlns:vt="http://schemas.openxmlformats.org/officeDocument/2006/docPropsVTypes">
  <Template/>
  <TotalTime>44</TotalTime>
  <Application>LibreOffice/6.3.2.2$Windows_X86_64 LibreOffice_project/98b30e735bda24bc04ab42594c85f7fd8be07b9c</Application>
  <Pages>11</Pages>
  <Words>1784</Words>
  <Characters>11170</Characters>
  <CharactersWithSpaces>12761</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dc:description/>
  <cp:lastModifiedBy/>
  <cp:revision>14</cp:revision>
  <dcterms:created xsi:type="dcterms:W3CDTF">2019-06-05T16:38:00Z</dcterms:created>
  <dcterms:modified xsi:type="dcterms:W3CDTF">2019-10-03T16:37:03Z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0x0101004984D93A8F31224EB618094100FDD2F1</vt:lpwstr>
  </property>
  <property fmtid="{D5CDD505-2E9C-101B-9397-08002B2CF9AE}" pid="3" name="_dlc_DocIdItemGuid">
    <vt:lpwstr>9965d966-5c61-49f9-9241-a981bbe4ed46</vt:lpwstr>
  </property>
</Properties>
</file>