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Placeholder Reference</w:t>
      </w:r>
    </w:p>
    <w:p>
      <w:pPr>
        <w:pStyle w:val="Subtitle"/>
      </w:pPr>
      <w:r>
        <w:t xml:space="preserve">AWS Landing Zone Template Pack</w:t>
      </w:r>
    </w:p>
    <w:p>
      <w:r>
        <w:t xml:space="preserve"/>
      </w:r>
    </w:p>
    <w:p>
      <w:r>
        <w:t xml:space="preserve">Use this reference to gather every customer-specific value at the start of an engagement. Each placeholder appears identically across every document in the pack (HLD, LLD, SOW, deck, workbooks, scripts).</w:t>
      </w:r>
    </w:p>
    <w:p>
      <w:r>
        <w:t xml:space="preserve">Convention: All placeholders are written as </w:t>
      </w:r>
      <w:r>
        <w:rPr>
          <w:b/>
          <w:bCs/>
          <w:i/>
          <w:iCs/>
          <w:color w:val="C00000"/>
        </w:rPr>
        <w:t xml:space="preserve">{{NAME}}</w:t>
      </w:r>
      <w:r>
        <w:t xml:space="preserve"> — exactly, no spaces inside the braces. In templates they are styled red, italic, bold. If a value is genuinely not applicable, use "N/A" rather than leaving the placeholder visible.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A. Customer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{{CUSTOMER_NAME}}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legal 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Acme Bank Group plc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{{CUSTOMER_SHORT}}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short 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Acme Bank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Lower-case resource prefix (2-4 chars)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acme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{{CUSTOMER_DOMAIN}}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email/AD domain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acmebank.com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{{CUSTOMER_LOGO_PATH}}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Path to customer logo (used in headers/deck)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(optional)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B. Engagement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{{PARTNER_NAME}}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Delivery partner display 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Acme Consulting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{{PARTNER_LEGAL_NAME}}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legal entity name for SOW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Acme Consulting Limited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{{PARTNER_TERMS_URL}}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URL to partner T&amp;Cs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https://example.com/terms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{{DOC_VERSION}}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Current document version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0.1, 1.0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{{DOC_DATE}}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Creation date (DD/MM/YYYY)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28/05/2026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{{DOC_AUTHOR}}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Document author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Jane Smith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{{DOC_CLASSIFICATION}}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Document classification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Company Confidential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{{PROJECT_NAME}}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AWS Landing Zone Day One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{{DESIGN_AUTHORITY}}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Customer-side design authority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Head of Cloud Architecture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C. Geography &amp; regions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{{PRIMARY_REGION}}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region code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eu-west-2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{{PRIMARY_REGION_NAME}}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Friendly region 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London (eu-west-2)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{{SECONDARY_REGION}}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Secondary / DR region or TBD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eu-west-1 or TBD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{{AZ_LIST}}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Availability Zones in primary region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eu-west-2a, eu-west-2b, eu-west-2c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{{DATA_RESIDENCY}}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residency constraint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UK only, EU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D. Identity &amp; directory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{{IDP_PRODUCT}}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Identity provider product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Microsoft Entra ID, Okta, Ping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{{IDP_PROTOCOL}}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Federation protocol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SAML 2.0 + SCIM v2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{{SSO_PORTAL_URL}}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IAM Identity Center start URL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(generated after setup)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{{ROOT_EMAIL_PATTERN}}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Pattern for account root emails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aws+{purpose}@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{{CUSTOMER_DOMAIN}}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{{BREAK_GLASS_GROUP}}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Emergency admin IAM group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Enterprise_Admins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E. Account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{{MANAGEMENT_ACCOUNT_NAME}}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Management account alias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-management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{{MANAGEMENT_ACCOUNT_ID}}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Management account ID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12-digit number, e.g. 111111111111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{{LOG_ARCHIVE_ACCOUNT_ID}}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 Archive account ID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{{AUDIT_ACCOUNT_ID}}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 / Security Tooling account ID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{{NETWORK_ACCOUNT_ID}}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 account ID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{{SHARED_SERVICES_ACCOUNT_ID}}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Shared Services account ID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{{ORG_ID}}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Organizations ID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o-abcdef1234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F. Business units &amp;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{{BUSINESS_UNITS}}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Comma-separated list of BUs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Asset Finance, Motor Finance, Premium Finance, Treasury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{{ENVIRONMENTS}}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list of environments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Production, PreProduction, UAT, SIT, Test, Development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{{ENV_PER_BU}}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Environments created per BU at day one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Often a subset; e.g. Production, PreProduction, Development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{{SANDBOX_ENABLED}}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Sandbox OU enabled?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 / No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G. Networking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{{LZ_SUPERNET}}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Top-level LZ CIDR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172.26.0.0/16 or 10.0.0.0/8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{{LZ_REGION_CIDR}}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Region allocation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172.26.0.0/16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{{VPC_NETMASK_BU}}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Mask per BU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/19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{{VPC_NETMASK_ENV}}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Mask per environment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/21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{{ON_PREM_CIDRS}}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On-prem ranges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10.10.0.0/16, 10.20.0.0/16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{{ON_PREM_DC_LIST}}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On-prem datacentres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Slough, Brentwood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{{CONNECTIVITY_MODEL}}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How AWS connects to on-prem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2× 10G Direct Connect with VPN backup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{{INSPECTION_PRODUCT}}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Inspection engine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AWS Network Firewall, Palo Alto VM-Series, Fortinet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{{DNS_DOMAIN_INTERNAL}}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Internal DNS domain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corp.acmebank.com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{{DNS_FORWARDER_PRODUCT}}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Internal DNS service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Active Directory DNS, Infoblox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H. Security &amp;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{{COMPLIANCE_FRAMEWORKS}}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Target frameworks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CIS AWS Foundations Benchmark v3, NIST CSF 2.0, PCI DSS 4.0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{{REGULATORY_BODIES}}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Regulators applicable to customer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FCA, PRA, ICO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{{SIEM_PRODUCT}}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SIEM / log analytics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Splunk Cloud, Microsoft Sentinel, AWS native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{{TICKETING_PRODUCT}}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Ticketing / ITSM tool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ServiceNow, Jira Service Management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{{BACKUP_PRODUCT}}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product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AWS Backup, Rubrik, Veeam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{{LOG_RETENTION_HOT}}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Hot log retention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90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{{LOG_RETENTION_COLD}}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Cold log retention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7 years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I. Operating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{{OPS_MODEL}}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Operating model summary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Centralised Platform Team + Federated App Teams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{{DEPLOY_TOOLING}}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Deployment toolchain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AWS LZA + Terraform, Control Tower + AFT, CloudFormation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{{TAGGING_KEYS}}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Mandatory tag keys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BusinessUnit, Environment, CostCentre, DataClassification, Owner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J. Commercials (SOW 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{{ENGAGEMENT_DURATION}}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End-to-end duration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10 weeks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{{PHASE_1_FEE}}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1 fee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£45,000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{{PHASE_2_FEE}}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2 fee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£35,000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{{TOTAL_FEE}}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fee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£80,000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{{CURRENCY}}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GBP, EUR, USD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{{QUOTE_VALIDITY_DAYS}}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Quote validity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e.g. 30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Fill-in checklist</w:t>
      </w:r>
    </w:p>
    <w:p>
      <w:r>
        <w:t xml:space="preserve">Suggested workshop agenda to capture these values in the first design week:</w:t>
      </w:r>
    </w:p>
    <w:p>
      <w:pPr>
        <w:pStyle w:val="ListParagraph"/>
        <w:numPr>
          <w:ilvl w:val="0"/>
          <w:numId w:val="2"/>
        </w:numPr>
      </w:pPr>
      <w:r>
        <w:t xml:space="preserve">Customer identity (A) — confirm legal name, short name, primary domain.</w:t>
      </w:r>
    </w:p>
    <w:p>
      <w:pPr>
        <w:pStyle w:val="ListParagraph"/>
        <w:numPr>
          <w:ilvl w:val="0"/>
          <w:numId w:val="2"/>
        </w:numPr>
      </w:pPr>
      <w:r>
        <w:t xml:space="preserve">Identity &amp; directory (D) — engage IdP team early; they often have lead time.</w:t>
      </w:r>
    </w:p>
    <w:p>
      <w:pPr>
        <w:pStyle w:val="ListParagraph"/>
        <w:numPr>
          <w:ilvl w:val="0"/>
          <w:numId w:val="2"/>
        </w:numPr>
      </w:pPr>
      <w:r>
        <w:t xml:space="preserve">Account structure (E) — agree initial account list with finance / billing team.</w:t>
      </w:r>
    </w:p>
    <w:p>
      <w:pPr>
        <w:pStyle w:val="ListParagraph"/>
        <w:numPr>
          <w:ilvl w:val="0"/>
          <w:numId w:val="2"/>
        </w:numPr>
      </w:pPr>
      <w:r>
        <w:t xml:space="preserve">Business units &amp; environments (F) — confirm scope with each BU sponsor.</w:t>
      </w:r>
    </w:p>
    <w:p>
      <w:pPr>
        <w:pStyle w:val="ListParagraph"/>
        <w:numPr>
          <w:ilvl w:val="0"/>
          <w:numId w:val="2"/>
        </w:numPr>
      </w:pPr>
      <w:r>
        <w:t xml:space="preserve">Networking (G) — engage network team for on-prem CIDRs and connectivity model.</w:t>
      </w:r>
    </w:p>
    <w:p>
      <w:pPr>
        <w:pStyle w:val="ListParagraph"/>
        <w:numPr>
          <w:ilvl w:val="0"/>
          <w:numId w:val="2"/>
        </w:numPr>
      </w:pPr>
      <w:r>
        <w:t xml:space="preserve">Security &amp; compliance (H) — engage security &amp; compliance to confirm frameworks.</w:t>
      </w:r>
    </w:p>
    <w:p>
      <w:pPr>
        <w:pStyle w:val="ListParagraph"/>
        <w:numPr>
          <w:ilvl w:val="0"/>
          <w:numId w:val="2"/>
        </w:numPr>
      </w:pPr>
      <w:r>
        <w:t xml:space="preserve">Commercials (J) — finalise with account manager before issuing SOW.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b/>
        <w:bCs/>
        <w:i/>
        <w:iCs/>
        <w:color w:val="C00000"/>
        <w:sz w:val="18"/>
        <w:szCs w:val="18"/>
      </w:rPr>
      <w:t xml:space="preserve">{{DOC_CLASSIFICATION}}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i/>
        <w:iCs/>
        <w:color w:val="C00000"/>
        <w:sz w:val="18"/>
        <w:szCs w:val="18"/>
      </w:rPr>
      <w:t xml:space="preserve">{{PARTNER_NAME}}</w:t>
    </w:r>
    <w:r>
      <w:rPr>
        <w:color w:val="595959"/>
        <w:sz w:val="18"/>
        <w:szCs w:val="18"/>
      </w:rPr>
      <w:t xml:space="preserve"> | Placeholder Reference</w:t>
    </w:r>
    <w:r>
      <w:rPr>
        <w:sz w:val="18"/>
        <w:szCs w:val="18"/>
      </w:rPr>
      <w:t xml:space="preserve">	</w:t>
    </w:r>
    <w:r>
      <w:rPr>
        <w:b/>
        <w:bCs/>
        <w:i/>
        <w:iCs/>
        <w:color w:val="C00000"/>
        <w:sz w:val="18"/>
        <w:szCs w:val="18"/>
      </w:rPr>
      <w:t xml:space="preserve">{{CUSTOMER_SHORT}}</w:t>
    </w:r>
  </w:p>
  <w:p>
    <w:pPr>
      <w:pBdr>
        <w:bottom w:val="single" w:color="2E75B6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48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2E75B6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i/>
      <w:iCs/>
      <w:color w:val="595959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80"/>
      <w:jc w:val="center"/>
    </w:pPr>
    <w:rPr>
      <w:rFonts w:ascii="Arial" w:cs="Arial" w:eastAsia="Arial" w:hAnsi="Arial"/>
      <w:i/>
      <w:iCs/>
      <w:color w:val="595959"/>
      <w:sz w:val="18"/>
      <w:szCs w:val="18"/>
    </w:rPr>
  </w:style>
  <w:style w:type="paragraph" w:styleId="Placeholder">
    <w:name w:val="Placeholder"/>
    <w:basedOn w:val="Normal"/>
    <w:qFormat/>
    <w:rPr>
      <w:rFonts w:ascii="Arial" w:cs="Arial" w:eastAsia="Arial" w:hAnsi="Arial"/>
      <w:i/>
      <w:iCs/>
      <w:color w:val="C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 Reference</dc:title>
  <dc:creator>{{PARTNER_NAME}}</dc:creator>
  <dc:description>Canonical placeholder taxonomy</dc:description>
  <cp:lastModifiedBy>Un-named</cp:lastModifiedBy>
  <cp:revision>1</cp:revision>
  <dcterms:created xsi:type="dcterms:W3CDTF">2026-05-28T08:29:15.053Z</dcterms:created>
  <dcterms:modified xsi:type="dcterms:W3CDTF">2026-05-28T08:29:15.054Z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