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1BC7E" w14:textId="77777777" w:rsidR="006F2735" w:rsidRDefault="00B501B5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ПЛАН ПОДДЕРЖКИ</w:t>
      </w:r>
    </w:p>
    <w:p w14:paraId="5E58F122" w14:textId="77777777" w:rsidR="006F2735" w:rsidRDefault="00B501B5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на этапе стабилизации (</w:t>
      </w:r>
      <w:proofErr w:type="spellStart"/>
      <w:r>
        <w:rPr>
          <w:b/>
          <w:bCs/>
          <w:color w:val="2E75B6"/>
        </w:rPr>
        <w:t>Hypercare</w:t>
      </w:r>
      <w:proofErr w:type="spellEnd"/>
      <w:r>
        <w:rPr>
          <w:b/>
          <w:bCs/>
          <w:color w:val="2E75B6"/>
        </w:rPr>
        <w:t>)</w:t>
      </w:r>
    </w:p>
    <w:p w14:paraId="15278A82" w14:textId="77777777" w:rsidR="006F2735" w:rsidRDefault="00B501B5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28F958F2" w14:textId="77777777" w:rsidR="006F2735" w:rsidRDefault="00B501B5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00D60CD7" w14:textId="77777777" w:rsidR="006F2735" w:rsidRDefault="00B501B5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2EB74E2D" w14:textId="77777777" w:rsidR="006F2735" w:rsidRDefault="00B501B5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493EE56C" w14:textId="77777777" w:rsidR="006F2735" w:rsidRDefault="00B501B5">
      <w:r>
        <w:br w:type="page"/>
      </w:r>
    </w:p>
    <w:p w14:paraId="0CF433BF" w14:textId="77777777" w:rsidR="006F2735" w:rsidRDefault="00B501B5">
      <w:pPr>
        <w:pStyle w:val="1"/>
      </w:pPr>
      <w:bookmarkStart w:id="0" w:name="_Toc23297085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1499"/>
        <w:gridCol w:w="4196"/>
        <w:gridCol w:w="2659"/>
      </w:tblGrid>
      <w:tr w:rsidR="006F2735" w14:paraId="1F9502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71D78B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6A8F8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CF1C9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846EA2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6F2735" w14:paraId="71B22A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4D881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29A0B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C4EEA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0C6CAE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6F2735" w14:paraId="79766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2A64A" w14:textId="77777777" w:rsidR="006F2735" w:rsidRDefault="006F2735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524E9B" w14:textId="77777777" w:rsidR="006F2735" w:rsidRDefault="006F2735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E7575" w14:textId="77777777" w:rsidR="006F2735" w:rsidRDefault="006F2735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0D11F2" w14:textId="77777777" w:rsidR="006F2735" w:rsidRDefault="006F2735"/>
        </w:tc>
      </w:tr>
    </w:tbl>
    <w:p w14:paraId="4E8B2CE8" w14:textId="77777777" w:rsidR="006F2735" w:rsidRDefault="006F2735">
      <w:pPr>
        <w:spacing w:after="160"/>
      </w:pPr>
    </w:p>
    <w:p w14:paraId="4C469447" w14:textId="77777777" w:rsidR="006F2735" w:rsidRDefault="00B501B5">
      <w:pPr>
        <w:pStyle w:val="1"/>
      </w:pPr>
      <w:bookmarkStart w:id="1" w:name="_Toc23297086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2360"/>
        <w:gridCol w:w="1400"/>
      </w:tblGrid>
      <w:tr w:rsidR="006F2735" w14:paraId="64D10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33305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B92EBE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30663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8FC3B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6F2735" w14:paraId="2C12D2B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BC9919" w14:textId="77777777" w:rsidR="006F2735" w:rsidRDefault="00B501B5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A1CD6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125E4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78841" w14:textId="77777777" w:rsidR="006F2735" w:rsidRDefault="006F2735"/>
        </w:tc>
      </w:tr>
      <w:tr w:rsidR="006F2735" w14:paraId="5CE99C4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2AC405" w14:textId="77777777" w:rsidR="006F2735" w:rsidRDefault="00B501B5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ED23A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C3CFD0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491C" w14:textId="77777777" w:rsidR="006F2735" w:rsidRDefault="006F2735"/>
        </w:tc>
      </w:tr>
      <w:tr w:rsidR="006F2735" w14:paraId="270A9CC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1C1E5E" w14:textId="77777777" w:rsidR="006F2735" w:rsidRDefault="00B501B5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5AAD5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76713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A187F" w14:textId="77777777" w:rsidR="006F2735" w:rsidRDefault="006F2735"/>
        </w:tc>
      </w:tr>
      <w:tr w:rsidR="006F2735" w14:paraId="63F3C4F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C38B5" w14:textId="77777777" w:rsidR="006F2735" w:rsidRDefault="00B501B5">
            <w:r>
              <w:rPr>
                <w:color w:val="000000"/>
                <w:sz w:val="21"/>
                <w:szCs w:val="21"/>
              </w:rPr>
              <w:t>Администратор системы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88521F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C324FB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EBA73" w14:textId="77777777" w:rsidR="006F2735" w:rsidRDefault="006F2735"/>
        </w:tc>
      </w:tr>
    </w:tbl>
    <w:p w14:paraId="19D8F761" w14:textId="77777777" w:rsidR="006F2735" w:rsidRDefault="00B501B5">
      <w:r>
        <w:br w:type="page"/>
      </w:r>
    </w:p>
    <w:p w14:paraId="3396F312" w14:textId="77777777" w:rsidR="006F2735" w:rsidRDefault="00B501B5">
      <w:pPr>
        <w:pStyle w:val="1"/>
      </w:pPr>
      <w:bookmarkStart w:id="2" w:name="_Toc232970861"/>
      <w:r>
        <w:lastRenderedPageBreak/>
        <w:t>Содержание</w:t>
      </w:r>
      <w:bookmarkEnd w:id="2"/>
    </w:p>
    <w:sdt>
      <w:sdtPr>
        <w:alias w:val="Содержание"/>
        <w:id w:val="1516345656"/>
      </w:sdtPr>
      <w:sdtEndPr/>
      <w:sdtContent>
        <w:p w14:paraId="40F7C12C" w14:textId="77777777" w:rsidR="001203FC" w:rsidRDefault="00B501B5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0859" w:history="1">
            <w:r w:rsidR="001203FC" w:rsidRPr="00AD597A">
              <w:rPr>
                <w:rStyle w:val="a5"/>
                <w:noProof/>
              </w:rPr>
              <w:t>Лист регистрации изменений</w:t>
            </w:r>
            <w:r w:rsidR="001203FC">
              <w:rPr>
                <w:noProof/>
              </w:rPr>
              <w:tab/>
            </w:r>
            <w:r w:rsidR="001203FC">
              <w:rPr>
                <w:noProof/>
              </w:rPr>
              <w:fldChar w:fldCharType="begin"/>
            </w:r>
            <w:r w:rsidR="001203FC">
              <w:rPr>
                <w:noProof/>
              </w:rPr>
              <w:instrText xml:space="preserve"> PAGEREF _Toc232970859 \h </w:instrText>
            </w:r>
            <w:r w:rsidR="001203FC">
              <w:rPr>
                <w:noProof/>
              </w:rPr>
            </w:r>
            <w:r w:rsidR="001203FC">
              <w:rPr>
                <w:noProof/>
              </w:rPr>
              <w:fldChar w:fldCharType="separate"/>
            </w:r>
            <w:r w:rsidR="001203FC">
              <w:rPr>
                <w:noProof/>
              </w:rPr>
              <w:t>2</w:t>
            </w:r>
            <w:r w:rsidR="001203FC">
              <w:rPr>
                <w:noProof/>
              </w:rPr>
              <w:fldChar w:fldCharType="end"/>
            </w:r>
          </w:hyperlink>
        </w:p>
        <w:p w14:paraId="7BBA8155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0" w:history="1">
            <w:r w:rsidRPr="00AD597A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D009D9A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1" w:history="1">
            <w:r w:rsidRPr="00AD597A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B035F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2" w:history="1">
            <w:r w:rsidRPr="00AD597A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AD38F7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3" w:history="1">
            <w:r w:rsidRPr="00AD597A">
              <w:rPr>
                <w:rStyle w:val="a5"/>
                <w:noProof/>
              </w:rPr>
              <w:t>2. Период и режим Hypercare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6F3352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4" w:history="1">
            <w:r w:rsidRPr="00AD597A">
              <w:rPr>
                <w:rStyle w:val="a5"/>
                <w:noProof/>
              </w:rPr>
              <w:t>3. Команда поддержки и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10B798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5" w:history="1">
            <w:r w:rsidRPr="00AD597A">
              <w:rPr>
                <w:rStyle w:val="a5"/>
                <w:noProof/>
              </w:rPr>
              <w:t>4. Порядок обработки обращений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5FFDCA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6" w:history="1">
            <w:r w:rsidRPr="00AD597A">
              <w:rPr>
                <w:rStyle w:val="a5"/>
                <w:noProof/>
              </w:rPr>
              <w:t>5. Мониторинг и отчётность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97F15F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7" w:history="1">
            <w:r w:rsidRPr="00AD597A">
              <w:rPr>
                <w:rStyle w:val="a5"/>
                <w:noProof/>
              </w:rPr>
              <w:t>6. Критерии завершения Hypercare и передача на сопровождение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138BD3" w14:textId="77777777" w:rsidR="001203FC" w:rsidRDefault="001203FC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0868" w:history="1">
            <w:r w:rsidRPr="00AD597A">
              <w:rPr>
                <w:rStyle w:val="a5"/>
                <w:noProof/>
              </w:rPr>
              <w:t>7.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E7EDF9" w14:textId="77777777" w:rsidR="006F2735" w:rsidRDefault="00B501B5">
          <w:r>
            <w:fldChar w:fldCharType="end"/>
          </w:r>
        </w:p>
      </w:sdtContent>
    </w:sdt>
    <w:p w14:paraId="74A15EDE" w14:textId="77777777" w:rsidR="006F2735" w:rsidRDefault="00B501B5">
      <w:r>
        <w:br w:type="page"/>
      </w:r>
    </w:p>
    <w:p w14:paraId="6DC15CC3" w14:textId="77777777" w:rsidR="006F2735" w:rsidRDefault="00B501B5">
      <w:pPr>
        <w:pStyle w:val="1"/>
      </w:pPr>
      <w:bookmarkStart w:id="3" w:name="_Toc232970862"/>
      <w:r>
        <w:lastRenderedPageBreak/>
        <w:t>1. Назначение и область действия</w:t>
      </w:r>
      <w:bookmarkEnd w:id="3"/>
    </w:p>
    <w:p w14:paraId="2E109742" w14:textId="77777777" w:rsidR="006F2735" w:rsidRDefault="00B501B5">
      <w:pPr>
        <w:spacing w:after="120"/>
      </w:pPr>
      <w:r>
        <w:t>План определяет организацию усиленной поддержки пользователей в первый период после запуска Системы (</w:t>
      </w:r>
      <w:proofErr w:type="spellStart"/>
      <w:r>
        <w:t>Hypercare</w:t>
      </w:r>
      <w:proofErr w:type="spellEnd"/>
      <w:r>
        <w:t>): режим, состав команды, приоритеты реагирования, эскалацию и критерии завершения периода стабилизации и перехода к штатному сопровождению.</w:t>
      </w:r>
    </w:p>
    <w:p w14:paraId="4D87808A" w14:textId="77777777" w:rsidR="006F2735" w:rsidRDefault="00B501B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</w:t>
      </w:r>
      <w:r>
        <w:rPr>
          <w:color w:val="2E75B6"/>
        </w:rPr>
        <w:t>занные документы: Регламент ОПЭ, План развёртывания (</w:t>
      </w:r>
      <w:proofErr w:type="spellStart"/>
      <w:r>
        <w:rPr>
          <w:color w:val="2E75B6"/>
        </w:rPr>
        <w:t>Cutover</w:t>
      </w:r>
      <w:proofErr w:type="spellEnd"/>
      <w:r>
        <w:rPr>
          <w:color w:val="2E75B6"/>
        </w:rPr>
        <w:t>), Регламенты эксплуатации (SLA), Журнал дефектов.</w:t>
      </w:r>
    </w:p>
    <w:p w14:paraId="625B057F" w14:textId="77777777" w:rsidR="006F2735" w:rsidRDefault="00B501B5">
      <w:pPr>
        <w:pStyle w:val="1"/>
      </w:pPr>
      <w:bookmarkStart w:id="4" w:name="_Toc232970863"/>
      <w:r>
        <w:t xml:space="preserve">2. Период и режим </w:t>
      </w:r>
      <w:proofErr w:type="spellStart"/>
      <w:r>
        <w:t>Hypercare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F2735" w14:paraId="319394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ED165" w14:textId="77777777" w:rsidR="006F2735" w:rsidRDefault="00B501B5">
            <w:r>
              <w:rPr>
                <w:b/>
                <w:bCs/>
                <w:color w:val="000000"/>
                <w:sz w:val="21"/>
                <w:szCs w:val="21"/>
              </w:rPr>
              <w:t>Период стабилизации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E3FDFC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[длительность после запуска, напр. 2–4 недели]</w:t>
            </w:r>
          </w:p>
        </w:tc>
      </w:tr>
      <w:tr w:rsidR="006F2735" w14:paraId="6FE15A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BF3CCF" w14:textId="77777777" w:rsidR="006F2735" w:rsidRDefault="00B501B5">
            <w:r>
              <w:rPr>
                <w:b/>
                <w:bCs/>
                <w:color w:val="000000"/>
                <w:sz w:val="21"/>
                <w:szCs w:val="21"/>
              </w:rPr>
              <w:t>Режим поддержки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C929D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[расширенные часы / дежурство]</w:t>
            </w:r>
          </w:p>
        </w:tc>
      </w:tr>
      <w:tr w:rsidR="006F2735" w14:paraId="656D95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58615F" w14:textId="77777777" w:rsidR="006F2735" w:rsidRDefault="00B501B5">
            <w:r>
              <w:rPr>
                <w:b/>
                <w:bCs/>
                <w:color w:val="000000"/>
                <w:sz w:val="21"/>
                <w:szCs w:val="21"/>
              </w:rPr>
              <w:t>Охват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C40C4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[подразделения/юрлица]</w:t>
            </w:r>
          </w:p>
        </w:tc>
      </w:tr>
    </w:tbl>
    <w:p w14:paraId="380ADBA7" w14:textId="77777777" w:rsidR="006F2735" w:rsidRDefault="00B501B5">
      <w:pPr>
        <w:pStyle w:val="1"/>
      </w:pPr>
      <w:bookmarkStart w:id="5" w:name="_Toc232970864"/>
      <w:r>
        <w:t>3. Команда поддержки и роли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2735" w14:paraId="796666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997A13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ECEDAB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Зона ответственности</w:t>
            </w:r>
          </w:p>
        </w:tc>
      </w:tr>
      <w:tr w:rsidR="006F2735" w14:paraId="606CF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7825BB" w14:textId="77777777" w:rsidR="006F2735" w:rsidRDefault="00B501B5">
            <w:r>
              <w:rPr>
                <w:color w:val="000000"/>
                <w:sz w:val="21"/>
                <w:szCs w:val="21"/>
              </w:rPr>
              <w:t>Линия 1 (поддержка пользователей)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4C5BDC" w14:textId="77777777" w:rsidR="006F2735" w:rsidRDefault="00B501B5">
            <w:r>
              <w:rPr>
                <w:color w:val="000000"/>
                <w:sz w:val="21"/>
                <w:szCs w:val="21"/>
              </w:rPr>
              <w:t>Приём обращений, типовые вопросы, регистрация</w:t>
            </w:r>
          </w:p>
        </w:tc>
      </w:tr>
      <w:tr w:rsidR="006F2735" w14:paraId="17DE6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D15E27" w14:textId="77777777" w:rsidR="006F2735" w:rsidRDefault="00B501B5">
            <w:r>
              <w:rPr>
                <w:color w:val="000000"/>
                <w:sz w:val="21"/>
                <w:szCs w:val="21"/>
              </w:rPr>
              <w:t>Линия 2 (</w:t>
            </w:r>
            <w:proofErr w:type="spellStart"/>
            <w:r>
              <w:rPr>
                <w:color w:val="000000"/>
                <w:sz w:val="21"/>
                <w:szCs w:val="21"/>
              </w:rPr>
              <w:t>функц</w:t>
            </w:r>
            <w:proofErr w:type="spellEnd"/>
            <w:r>
              <w:rPr>
                <w:color w:val="000000"/>
                <w:sz w:val="21"/>
                <w:szCs w:val="21"/>
              </w:rPr>
              <w:t>. консультанты)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5DD7A" w14:textId="77777777" w:rsidR="006F2735" w:rsidRDefault="00B501B5">
            <w:r>
              <w:rPr>
                <w:color w:val="000000"/>
                <w:sz w:val="21"/>
                <w:szCs w:val="21"/>
              </w:rPr>
              <w:t>Сложные функциональные вопросы, настройка</w:t>
            </w:r>
          </w:p>
        </w:tc>
      </w:tr>
      <w:tr w:rsidR="006F2735" w14:paraId="1F2FE0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6D276" w14:textId="77777777" w:rsidR="006F2735" w:rsidRDefault="00B501B5">
            <w:r>
              <w:rPr>
                <w:color w:val="000000"/>
                <w:sz w:val="21"/>
                <w:szCs w:val="21"/>
              </w:rPr>
              <w:t>Линия 3 (разработка/архитектура)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4E271" w14:textId="77777777" w:rsidR="006F2735" w:rsidRDefault="00B501B5">
            <w:r>
              <w:rPr>
                <w:color w:val="000000"/>
                <w:sz w:val="21"/>
                <w:szCs w:val="21"/>
              </w:rPr>
              <w:t>Дефекты, требующие доработки</w:t>
            </w:r>
          </w:p>
        </w:tc>
      </w:tr>
      <w:tr w:rsidR="006F2735" w14:paraId="19DBD2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BB7B08" w14:textId="77777777" w:rsidR="006F2735" w:rsidRDefault="00B501B5">
            <w:r>
              <w:rPr>
                <w:color w:val="000000"/>
                <w:sz w:val="21"/>
                <w:szCs w:val="21"/>
              </w:rPr>
              <w:t xml:space="preserve">Координатор </w:t>
            </w:r>
            <w:proofErr w:type="spellStart"/>
            <w:r>
              <w:rPr>
                <w:color w:val="000000"/>
                <w:sz w:val="21"/>
                <w:szCs w:val="21"/>
              </w:rPr>
              <w:t>Hypercare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B8BB7" w14:textId="77777777" w:rsidR="006F2735" w:rsidRDefault="00B501B5">
            <w:proofErr w:type="spellStart"/>
            <w:r>
              <w:rPr>
                <w:color w:val="000000"/>
                <w:sz w:val="21"/>
                <w:szCs w:val="21"/>
              </w:rPr>
              <w:t>Приоритизация</w:t>
            </w:r>
            <w:proofErr w:type="spellEnd"/>
            <w:r>
              <w:rPr>
                <w:color w:val="000000"/>
                <w:sz w:val="21"/>
                <w:szCs w:val="21"/>
              </w:rPr>
              <w:t>, эскалация, отчётность</w:t>
            </w:r>
          </w:p>
        </w:tc>
      </w:tr>
    </w:tbl>
    <w:p w14:paraId="2138D4ED" w14:textId="77777777" w:rsidR="006F2735" w:rsidRDefault="00B501B5">
      <w:pPr>
        <w:pStyle w:val="1"/>
      </w:pPr>
      <w:bookmarkStart w:id="6" w:name="_Toc232970865"/>
      <w:r>
        <w:t>4. Порядок обработки обращений</w:t>
      </w:r>
      <w:bookmarkEnd w:id="6"/>
    </w:p>
    <w:p w14:paraId="1C4D4C5C" w14:textId="77777777" w:rsidR="006F2735" w:rsidRDefault="00B501B5">
      <w:pPr>
        <w:spacing w:after="120"/>
      </w:pPr>
      <w:r>
        <w:rPr>
          <w:i/>
          <w:iCs/>
          <w:color w:val="808080"/>
          <w:sz w:val="20"/>
          <w:szCs w:val="20"/>
        </w:rPr>
        <w:t xml:space="preserve">Каналы приёма, </w:t>
      </w:r>
      <w:proofErr w:type="spellStart"/>
      <w:r>
        <w:rPr>
          <w:i/>
          <w:iCs/>
          <w:color w:val="808080"/>
          <w:sz w:val="20"/>
          <w:szCs w:val="20"/>
        </w:rPr>
        <w:t>приоритизация</w:t>
      </w:r>
      <w:proofErr w:type="spellEnd"/>
      <w:r>
        <w:rPr>
          <w:i/>
          <w:iCs/>
          <w:color w:val="808080"/>
          <w:sz w:val="20"/>
          <w:szCs w:val="20"/>
        </w:rPr>
        <w:t>, целевые сроки реакции (предва</w:t>
      </w:r>
      <w:r>
        <w:rPr>
          <w:i/>
          <w:iCs/>
          <w:color w:val="808080"/>
          <w:sz w:val="20"/>
          <w:szCs w:val="20"/>
        </w:rPr>
        <w:t>рительный SLA на период стабилизации).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6F2735" w14:paraId="1EF68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72B1B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Приоритет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BD81CC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Описание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296AE5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Целевое время реакции</w:t>
            </w:r>
          </w:p>
        </w:tc>
      </w:tr>
      <w:tr w:rsidR="006F2735" w14:paraId="394836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009B22" w14:textId="77777777" w:rsidR="006F2735" w:rsidRDefault="00B501B5">
            <w:r>
              <w:rPr>
                <w:color w:val="000000"/>
                <w:sz w:val="21"/>
                <w:szCs w:val="21"/>
              </w:rPr>
              <w:t>Критический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4C6C32" w14:textId="77777777" w:rsidR="006F2735" w:rsidRDefault="00B501B5">
            <w:r>
              <w:rPr>
                <w:color w:val="000000"/>
                <w:sz w:val="21"/>
                <w:szCs w:val="21"/>
              </w:rPr>
              <w:t>Остановка ключевого процесса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BC52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[X часов]</w:t>
            </w:r>
          </w:p>
        </w:tc>
      </w:tr>
      <w:tr w:rsidR="006F2735" w14:paraId="2B4029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0E7B5" w14:textId="77777777" w:rsidR="006F2735" w:rsidRDefault="00B501B5">
            <w:r>
              <w:rPr>
                <w:color w:val="000000"/>
                <w:sz w:val="21"/>
                <w:szCs w:val="21"/>
              </w:rPr>
              <w:t>Высокий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A5DE98" w14:textId="77777777" w:rsidR="006F2735" w:rsidRDefault="00B501B5">
            <w:r>
              <w:rPr>
                <w:color w:val="000000"/>
                <w:sz w:val="21"/>
                <w:szCs w:val="21"/>
              </w:rPr>
              <w:t>Существенное затруднение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9773D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[X часов]</w:t>
            </w:r>
          </w:p>
        </w:tc>
      </w:tr>
      <w:tr w:rsidR="006F2735" w14:paraId="697F7D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762216" w14:textId="77777777" w:rsidR="006F2735" w:rsidRDefault="00B501B5">
            <w:r>
              <w:rPr>
                <w:color w:val="000000"/>
                <w:sz w:val="21"/>
                <w:szCs w:val="21"/>
              </w:rPr>
              <w:t>Обычный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69D0D" w14:textId="77777777" w:rsidR="006F2735" w:rsidRDefault="00B501B5">
            <w:r>
              <w:rPr>
                <w:color w:val="000000"/>
                <w:sz w:val="21"/>
                <w:szCs w:val="21"/>
              </w:rPr>
              <w:t>Вопрос / неудобство</w:t>
            </w:r>
          </w:p>
        </w:tc>
        <w:tc>
          <w:tcPr>
            <w:tcW w:w="34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3ED9E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[X дней]</w:t>
            </w:r>
          </w:p>
        </w:tc>
      </w:tr>
    </w:tbl>
    <w:p w14:paraId="5AFD51D6" w14:textId="77777777" w:rsidR="006F2735" w:rsidRDefault="00B501B5">
      <w:pPr>
        <w:pStyle w:val="1"/>
      </w:pPr>
      <w:bookmarkStart w:id="7" w:name="_Toc232970866"/>
      <w:r>
        <w:t>5. Мониторинг и отчётность</w:t>
      </w:r>
      <w:bookmarkEnd w:id="7"/>
    </w:p>
    <w:p w14:paraId="43397880" w14:textId="77777777" w:rsidR="006F2735" w:rsidRDefault="00B501B5">
      <w:pPr>
        <w:pStyle w:val="a4"/>
        <w:numPr>
          <w:ilvl w:val="0"/>
          <w:numId w:val="2"/>
        </w:numPr>
        <w:spacing w:after="60"/>
      </w:pPr>
      <w:r>
        <w:t>Ежедневная сводка обращений и их статусов.</w:t>
      </w:r>
    </w:p>
    <w:p w14:paraId="0ED0A6B6" w14:textId="77777777" w:rsidR="006F2735" w:rsidRDefault="00B501B5">
      <w:pPr>
        <w:pStyle w:val="a4"/>
        <w:numPr>
          <w:ilvl w:val="0"/>
          <w:numId w:val="2"/>
        </w:numPr>
        <w:spacing w:after="60"/>
      </w:pPr>
      <w:r>
        <w:t>Мониторинг ключевых процессов и интеграций.</w:t>
      </w:r>
    </w:p>
    <w:p w14:paraId="75985048" w14:textId="77777777" w:rsidR="006F2735" w:rsidRDefault="00B501B5">
      <w:pPr>
        <w:pStyle w:val="a4"/>
        <w:numPr>
          <w:ilvl w:val="0"/>
          <w:numId w:val="2"/>
        </w:numPr>
        <w:spacing w:after="60"/>
      </w:pPr>
      <w:r>
        <w:t>Оперативные совещания по критическим обращениям.</w:t>
      </w:r>
    </w:p>
    <w:p w14:paraId="6F4CD4E3" w14:textId="77777777" w:rsidR="006F2735" w:rsidRDefault="00B501B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Журнал дефектов; Матрица коммуникаций.</w:t>
      </w:r>
    </w:p>
    <w:p w14:paraId="718FF6AF" w14:textId="77777777" w:rsidR="006F2735" w:rsidRDefault="00B501B5">
      <w:pPr>
        <w:pStyle w:val="1"/>
      </w:pPr>
      <w:bookmarkStart w:id="8" w:name="_Toc232970867"/>
      <w:r>
        <w:lastRenderedPageBreak/>
        <w:t xml:space="preserve">6. Критерии завершения </w:t>
      </w:r>
      <w:proofErr w:type="spellStart"/>
      <w:r>
        <w:t>Hypercare</w:t>
      </w:r>
      <w:proofErr w:type="spellEnd"/>
      <w:r>
        <w:t xml:space="preserve"> и передача на сопро</w:t>
      </w:r>
      <w:r>
        <w:t>вождение</w:t>
      </w:r>
      <w:bookmarkEnd w:id="8"/>
    </w:p>
    <w:p w14:paraId="3AF778E8" w14:textId="77777777" w:rsidR="006F2735" w:rsidRDefault="00B501B5">
      <w:pPr>
        <w:spacing w:after="120"/>
      </w:pPr>
      <w:r>
        <w:rPr>
          <w:i/>
          <w:iCs/>
          <w:color w:val="808080"/>
          <w:sz w:val="20"/>
          <w:szCs w:val="20"/>
        </w:rPr>
        <w:t>Условия перехода к штатному сопровождению по SLA.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6F2735" w14:paraId="78110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63452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Критерий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2180A" w14:textId="77777777" w:rsidR="006F2735" w:rsidRDefault="00B501B5">
            <w:r>
              <w:rPr>
                <w:b/>
                <w:bCs/>
                <w:color w:val="FFFFFF"/>
                <w:sz w:val="21"/>
                <w:szCs w:val="21"/>
              </w:rPr>
              <w:t>Целевое значение</w:t>
            </w:r>
          </w:p>
        </w:tc>
      </w:tr>
      <w:tr w:rsidR="006F2735" w14:paraId="3AB68D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59FD57" w14:textId="77777777" w:rsidR="006F2735" w:rsidRDefault="00B501B5">
            <w:r>
              <w:rPr>
                <w:color w:val="000000"/>
                <w:sz w:val="21"/>
                <w:szCs w:val="21"/>
              </w:rPr>
              <w:t>Снижение числа обращений до штатного уровня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8C626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[≤ N/день]</w:t>
            </w:r>
          </w:p>
        </w:tc>
      </w:tr>
      <w:tr w:rsidR="006F2735" w14:paraId="641B3E8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07DB8" w14:textId="77777777" w:rsidR="006F2735" w:rsidRDefault="00B501B5">
            <w:r>
              <w:rPr>
                <w:color w:val="000000"/>
                <w:sz w:val="21"/>
                <w:szCs w:val="21"/>
              </w:rPr>
              <w:t>Открытые критические обращения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93B889" w14:textId="77777777" w:rsidR="006F2735" w:rsidRDefault="00B501B5">
            <w:r>
              <w:rPr>
                <w:color w:val="000000"/>
                <w:sz w:val="21"/>
                <w:szCs w:val="21"/>
              </w:rPr>
              <w:t>0</w:t>
            </w:r>
          </w:p>
        </w:tc>
      </w:tr>
      <w:tr w:rsidR="006F2735" w14:paraId="34F7E90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B9ED0" w14:textId="77777777" w:rsidR="006F2735" w:rsidRDefault="00B501B5">
            <w:r>
              <w:rPr>
                <w:color w:val="000000"/>
                <w:sz w:val="21"/>
                <w:szCs w:val="21"/>
              </w:rPr>
              <w:t>Стабильность ключевых процессов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84123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[N дней]</w:t>
            </w:r>
          </w:p>
        </w:tc>
      </w:tr>
    </w:tbl>
    <w:p w14:paraId="25B3A190" w14:textId="77777777" w:rsidR="006F2735" w:rsidRDefault="00B501B5">
      <w:pPr>
        <w:spacing w:before="80" w:after="120"/>
      </w:pPr>
      <w:r>
        <w:t xml:space="preserve">По завершении </w:t>
      </w:r>
      <w:proofErr w:type="spellStart"/>
      <w:r>
        <w:t>Hypercare</w:t>
      </w:r>
      <w:proofErr w:type="spellEnd"/>
      <w:r>
        <w:t xml:space="preserve"> поддержка переводится в штатный режим в соответствии с Регламентами эксплуатации (SLA).</w:t>
      </w:r>
    </w:p>
    <w:p w14:paraId="7749D9FD" w14:textId="77777777" w:rsidR="006F2735" w:rsidRDefault="00B501B5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Регламенты эксплуатации и сопровождения (SLA) — фаза эксплуатационной документации.</w:t>
      </w:r>
    </w:p>
    <w:p w14:paraId="673CC674" w14:textId="77777777" w:rsidR="006F2735" w:rsidRDefault="00B501B5">
      <w:pPr>
        <w:pStyle w:val="1"/>
      </w:pPr>
      <w:bookmarkStart w:id="9" w:name="_Toc232970868"/>
      <w:r>
        <w:t>7. Термины и сокращения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F2735" w14:paraId="620FBC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96409C" w14:textId="77777777" w:rsidR="006F2735" w:rsidRDefault="00B501B5">
            <w:proofErr w:type="spellStart"/>
            <w:r>
              <w:rPr>
                <w:b/>
                <w:bCs/>
                <w:color w:val="000000"/>
                <w:sz w:val="21"/>
                <w:szCs w:val="21"/>
              </w:rPr>
              <w:t>Hypercare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96CCD" w14:textId="77777777" w:rsidR="006F2735" w:rsidRDefault="00B501B5">
            <w:r>
              <w:rPr>
                <w:color w:val="000000"/>
                <w:sz w:val="21"/>
                <w:szCs w:val="21"/>
              </w:rPr>
              <w:t>Период усиленной поддержки сразу после запуска</w:t>
            </w:r>
          </w:p>
        </w:tc>
      </w:tr>
      <w:tr w:rsidR="006F2735" w14:paraId="68721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FC2BE" w14:textId="77777777" w:rsidR="006F2735" w:rsidRDefault="00B501B5">
            <w:r>
              <w:rPr>
                <w:b/>
                <w:bCs/>
                <w:color w:val="000000"/>
                <w:sz w:val="21"/>
                <w:szCs w:val="21"/>
              </w:rPr>
              <w:t>SLA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EA30E" w14:textId="77777777" w:rsidR="006F2735" w:rsidRDefault="00B501B5">
            <w:r>
              <w:rPr>
                <w:color w:val="000000"/>
                <w:sz w:val="21"/>
                <w:szCs w:val="21"/>
              </w:rPr>
              <w:t>Соглашение об уровне обслуживания</w:t>
            </w:r>
          </w:p>
        </w:tc>
      </w:tr>
      <w:tr w:rsidR="006F2735" w14:paraId="7BC10A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AC066" w14:textId="77777777" w:rsidR="006F2735" w:rsidRDefault="00B501B5">
            <w:r>
              <w:rPr>
                <w:b/>
                <w:bCs/>
                <w:color w:val="000000"/>
                <w:sz w:val="21"/>
                <w:szCs w:val="21"/>
              </w:rPr>
              <w:t>Линия 1/2/3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412C6" w14:textId="77777777" w:rsidR="006F2735" w:rsidRDefault="00B501B5">
            <w:r>
              <w:rPr>
                <w:color w:val="000000"/>
                <w:sz w:val="21"/>
                <w:szCs w:val="21"/>
              </w:rPr>
              <w:t>Уровни поддержки по сложности</w:t>
            </w:r>
          </w:p>
        </w:tc>
      </w:tr>
      <w:tr w:rsidR="006F2735" w14:paraId="6332A3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7D38D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3B9793" w14:textId="77777777" w:rsidR="006F2735" w:rsidRDefault="00B501B5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28BAB2BF" w14:textId="77777777" w:rsidR="00B501B5" w:rsidRDefault="00B501B5"/>
    <w:sectPr w:rsidR="00B501B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F43BF" w14:textId="77777777" w:rsidR="00B501B5" w:rsidRDefault="00B501B5">
      <w:r>
        <w:separator/>
      </w:r>
    </w:p>
  </w:endnote>
  <w:endnote w:type="continuationSeparator" w:id="0">
    <w:p w14:paraId="258FEA65" w14:textId="77777777" w:rsidR="00B501B5" w:rsidRDefault="00B5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24AAD" w14:textId="77777777" w:rsidR="006F2735" w:rsidRDefault="00B501B5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203FC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203F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8B998" w14:textId="77777777" w:rsidR="00B501B5" w:rsidRDefault="00B501B5">
      <w:r>
        <w:separator/>
      </w:r>
    </w:p>
  </w:footnote>
  <w:footnote w:type="continuationSeparator" w:id="0">
    <w:p w14:paraId="7C5FA2C2" w14:textId="77777777" w:rsidR="00B501B5" w:rsidRDefault="00B50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4CE9D" w14:textId="77777777" w:rsidR="006F2735" w:rsidRDefault="00B501B5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поддержки (</w:t>
    </w:r>
    <w:proofErr w:type="spellStart"/>
    <w:r>
      <w:rPr>
        <w:color w:val="808080"/>
        <w:sz w:val="16"/>
        <w:szCs w:val="16"/>
      </w:rPr>
      <w:t>Hypercare</w:t>
    </w:r>
    <w:proofErr w:type="spellEnd"/>
    <w:r>
      <w:rPr>
        <w:color w:val="808080"/>
        <w:sz w:val="16"/>
        <w:szCs w:val="16"/>
      </w:rPr>
      <w:t>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E404A"/>
    <w:multiLevelType w:val="hybridMultilevel"/>
    <w:tmpl w:val="2F82F72A"/>
    <w:lvl w:ilvl="0" w:tplc="933E32F2">
      <w:start w:val="1"/>
      <w:numFmt w:val="decimal"/>
      <w:lvlText w:val="%1."/>
      <w:lvlJc w:val="left"/>
      <w:pPr>
        <w:ind w:left="720" w:hanging="360"/>
      </w:pPr>
    </w:lvl>
    <w:lvl w:ilvl="1" w:tplc="D3F27E20">
      <w:numFmt w:val="decimal"/>
      <w:lvlText w:val=""/>
      <w:lvlJc w:val="left"/>
    </w:lvl>
    <w:lvl w:ilvl="2" w:tplc="20DE6346">
      <w:numFmt w:val="decimal"/>
      <w:lvlText w:val=""/>
      <w:lvlJc w:val="left"/>
    </w:lvl>
    <w:lvl w:ilvl="3" w:tplc="E40C4234">
      <w:numFmt w:val="decimal"/>
      <w:lvlText w:val=""/>
      <w:lvlJc w:val="left"/>
    </w:lvl>
    <w:lvl w:ilvl="4" w:tplc="24288112">
      <w:numFmt w:val="decimal"/>
      <w:lvlText w:val=""/>
      <w:lvlJc w:val="left"/>
    </w:lvl>
    <w:lvl w:ilvl="5" w:tplc="04D8536E">
      <w:numFmt w:val="decimal"/>
      <w:lvlText w:val=""/>
      <w:lvlJc w:val="left"/>
    </w:lvl>
    <w:lvl w:ilvl="6" w:tplc="2F808F18">
      <w:numFmt w:val="decimal"/>
      <w:lvlText w:val=""/>
      <w:lvlJc w:val="left"/>
    </w:lvl>
    <w:lvl w:ilvl="7" w:tplc="0F766EDA">
      <w:numFmt w:val="decimal"/>
      <w:lvlText w:val=""/>
      <w:lvlJc w:val="left"/>
    </w:lvl>
    <w:lvl w:ilvl="8" w:tplc="399CA8AA">
      <w:numFmt w:val="decimal"/>
      <w:lvlText w:val=""/>
      <w:lvlJc w:val="left"/>
    </w:lvl>
  </w:abstractNum>
  <w:abstractNum w:abstractNumId="1" w15:restartNumberingAfterBreak="0">
    <w:nsid w:val="684A26BC"/>
    <w:multiLevelType w:val="hybridMultilevel"/>
    <w:tmpl w:val="7848F290"/>
    <w:lvl w:ilvl="0" w:tplc="0890D42A">
      <w:start w:val="1"/>
      <w:numFmt w:val="bullet"/>
      <w:lvlText w:val="●"/>
      <w:lvlJc w:val="left"/>
      <w:pPr>
        <w:ind w:left="720" w:hanging="360"/>
      </w:pPr>
    </w:lvl>
    <w:lvl w:ilvl="1" w:tplc="E7D43A58">
      <w:start w:val="1"/>
      <w:numFmt w:val="bullet"/>
      <w:lvlText w:val="○"/>
      <w:lvlJc w:val="left"/>
      <w:pPr>
        <w:ind w:left="1440" w:hanging="360"/>
      </w:pPr>
    </w:lvl>
    <w:lvl w:ilvl="2" w:tplc="BCF8EDFC">
      <w:start w:val="1"/>
      <w:numFmt w:val="bullet"/>
      <w:lvlText w:val="■"/>
      <w:lvlJc w:val="left"/>
      <w:pPr>
        <w:ind w:left="2160" w:hanging="360"/>
      </w:pPr>
    </w:lvl>
    <w:lvl w:ilvl="3" w:tplc="9F0CFCEA">
      <w:start w:val="1"/>
      <w:numFmt w:val="bullet"/>
      <w:lvlText w:val="●"/>
      <w:lvlJc w:val="left"/>
      <w:pPr>
        <w:ind w:left="2880" w:hanging="360"/>
      </w:pPr>
    </w:lvl>
    <w:lvl w:ilvl="4" w:tplc="467A0B54">
      <w:start w:val="1"/>
      <w:numFmt w:val="bullet"/>
      <w:lvlText w:val="○"/>
      <w:lvlJc w:val="left"/>
      <w:pPr>
        <w:ind w:left="3600" w:hanging="360"/>
      </w:pPr>
    </w:lvl>
    <w:lvl w:ilvl="5" w:tplc="E05A67DE">
      <w:start w:val="1"/>
      <w:numFmt w:val="bullet"/>
      <w:lvlText w:val="■"/>
      <w:lvlJc w:val="left"/>
      <w:pPr>
        <w:ind w:left="4320" w:hanging="360"/>
      </w:pPr>
    </w:lvl>
    <w:lvl w:ilvl="6" w:tplc="0E9CB2FC">
      <w:start w:val="1"/>
      <w:numFmt w:val="bullet"/>
      <w:lvlText w:val="●"/>
      <w:lvlJc w:val="left"/>
      <w:pPr>
        <w:ind w:left="5040" w:hanging="360"/>
      </w:pPr>
    </w:lvl>
    <w:lvl w:ilvl="7" w:tplc="DE8889FC">
      <w:start w:val="1"/>
      <w:numFmt w:val="bullet"/>
      <w:lvlText w:val="●"/>
      <w:lvlJc w:val="left"/>
      <w:pPr>
        <w:ind w:left="5760" w:hanging="360"/>
      </w:pPr>
    </w:lvl>
    <w:lvl w:ilvl="8" w:tplc="1068CC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F1389"/>
    <w:multiLevelType w:val="hybridMultilevel"/>
    <w:tmpl w:val="65D88322"/>
    <w:lvl w:ilvl="0" w:tplc="49944080">
      <w:start w:val="1"/>
      <w:numFmt w:val="bullet"/>
      <w:lvlText w:val="•"/>
      <w:lvlJc w:val="left"/>
      <w:pPr>
        <w:ind w:left="720" w:hanging="360"/>
      </w:pPr>
    </w:lvl>
    <w:lvl w:ilvl="1" w:tplc="F408904E">
      <w:numFmt w:val="decimal"/>
      <w:lvlText w:val=""/>
      <w:lvlJc w:val="left"/>
    </w:lvl>
    <w:lvl w:ilvl="2" w:tplc="807464A8">
      <w:numFmt w:val="decimal"/>
      <w:lvlText w:val=""/>
      <w:lvlJc w:val="left"/>
    </w:lvl>
    <w:lvl w:ilvl="3" w:tplc="F5964142">
      <w:numFmt w:val="decimal"/>
      <w:lvlText w:val=""/>
      <w:lvlJc w:val="left"/>
    </w:lvl>
    <w:lvl w:ilvl="4" w:tplc="DF4E7012">
      <w:numFmt w:val="decimal"/>
      <w:lvlText w:val=""/>
      <w:lvlJc w:val="left"/>
    </w:lvl>
    <w:lvl w:ilvl="5" w:tplc="E050E39E">
      <w:numFmt w:val="decimal"/>
      <w:lvlText w:val=""/>
      <w:lvlJc w:val="left"/>
    </w:lvl>
    <w:lvl w:ilvl="6" w:tplc="CF406506">
      <w:numFmt w:val="decimal"/>
      <w:lvlText w:val=""/>
      <w:lvlJc w:val="left"/>
    </w:lvl>
    <w:lvl w:ilvl="7" w:tplc="F95849FE">
      <w:numFmt w:val="decimal"/>
      <w:lvlText w:val=""/>
      <w:lvlJc w:val="left"/>
    </w:lvl>
    <w:lvl w:ilvl="8" w:tplc="21FC2EE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735"/>
    <w:rsid w:val="001203FC"/>
    <w:rsid w:val="006F2735"/>
    <w:rsid w:val="00B50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38923"/>
  <w15:docId w15:val="{8B28ECB0-50CE-4756-A8D6-BE5F0E99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1203F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поддержки на этапе стабилизации (Hypercare)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2026-06-21T18:47:00Z</dcterms:created>
  <dcterms:modified xsi:type="dcterms:W3CDTF">2026-06-21T18:47:00Z</dcterms:modified>
</cp:coreProperties>
</file>