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fotoeolhp12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Few Shot Classification Using Pre-Trained Language Models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p2lsiq37u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Models: T5 few shot, BERT few shot, Prototypical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few labeled examples for each y value - 5-100 depending on time constraints, no need for creation of unique sentences, just some minimal amount of labeling required.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n7mfbp8fe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Zero-Shot Classification Using Pre-trained Language Models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h6xubk599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facebook/bart-large-mnli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(or similar)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z33wvy2w2f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This model can perform zero-shot classification by using natural language inference (NLI) to determine if the input sentence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matches or "entails" anything in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I'm hoping this will be accurate, I have no way to tell except for actually implementing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jbzokc39mvy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Sentence Embedding Similarity Using Sentence Transformers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3qy9pn3i9iz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https://huggingface.co/sentence-transformers/all-mpnet-base-v2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 this method, both the input sentence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the sentences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are converted into dense vector embeddings using a sentence transformer model. The classification is done by comparing the cosine similarity between the embedding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each sentence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is hidden and unique sentence descriptions for each of the y values whichever y value has the highest probability of being connected to X is chosen.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Basically the sentence with the highest similarity score is selected.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Cosine similarity will be used to determine how well this model performs in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 Dependent on how many unique, accurate and generalized sentences we are able to write for each y value.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4aq9irb0n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Potential Problems: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struggle when sentences are very similar but have different meanings. Having Unique sentences is a must.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c9zuxduk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TF-IDF Vectorization with Cosine Similarity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jrihl8d0r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TF-IDF with Cosine Similarity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more traditional information retrieval technique, where we use Term Frequency-Inverse Document Frequency (TF-IDF) to represent sentences as vectors. We then compute cosine similarity between the vectors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to classify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Almost exact same process as previous model, maybe lower accuracy in comparison due to being a simpler model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classification accuracy will be measured by how well it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the correct sentence.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xzp8fwfc7a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Potential 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not handle long or complex sentences effectively.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better if our hidden sentences are simple as well.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 methods include -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bert-base-uncase</w:t>
      </w:r>
      <w:r w:rsidDel="00000000" w:rsidR="00000000" w:rsidRPr="00000000">
        <w:rPr>
          <w:rtl w:val="0"/>
        </w:rPr>
        <w:t xml:space="preserve"> with fine-tuned for sentence matching - Synthetic data examples would have to be made similar to how we created it for user stories, but doesn’t meet the objective as we would have to create a decent sized amount of data for this to be effective along with creating hidden sentences.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Paraphrase-mpnet-base-v2 - </w:t>
      </w:r>
      <w:r w:rsidDel="00000000" w:rsidR="00000000" w:rsidRPr="00000000">
        <w:rPr>
          <w:rtl w:val="0"/>
        </w:rPr>
        <w:t xml:space="preserve">Similar thought process (doesn't seem effective), detect paraphrases between the hidden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