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Редакция от 27 октября 2026 года для текущей ветки main и сборки v0.23.0-dev. Последний опубликованный релиз v0.22.0 не включает новые область действия GPO, фильтрацию безопасности, мастер папок, профили Samba и графики нагрузки.</w:t>
      </w:r>
    </w:p>
    <w:p>
      <w:r>
        <w:t>Руководство предназначено для администратора существующего домена Samba AD. Приложение управляет доменом, но не создаёт его. Доменные операции используют LDAP, RPC и SMB без samba-tool. Общие папки, smb.conf, принтеры и системные метрики относятся к машине, где работает sambaadm.</w:t>
      </w:r>
    </w:p>
    <w:p>
      <w:pPr>
        <w:pStyle w:val="Heading2"/>
      </w:pPr>
      <w:r>
        <w:t>Содержание</w:t>
      </w:r>
    </w:p>
    <w:p>
      <w:r>
        <w:t>2  Установка и первый запуск</w:t>
      </w:r>
    </w:p>
    <w:p>
      <w:r>
        <w:t>3  Подключение и права</w:t>
      </w:r>
    </w:p>
    <w:p>
      <w:r>
        <w:t>4  Вход и ежедневная проверка</w:t>
      </w:r>
    </w:p>
    <w:p>
      <w:r>
        <w:t>5  Пользователи группы и подразделения</w:t>
      </w:r>
    </w:p>
    <w:p>
      <w:r>
        <w:t>6  DNS и прочие доменные операции</w:t>
      </w:r>
    </w:p>
    <w:p>
      <w:r>
        <w:t>7  Удалённый редактор политик ALT</w:t>
      </w:r>
    </w:p>
    <w:p>
      <w:r>
        <w:t>8  Область действия и наследование GPO</w:t>
      </w:r>
    </w:p>
    <w:p>
      <w:r>
        <w:t>10  Фильтрация и резервные копии GPO</w:t>
      </w:r>
    </w:p>
    <w:p>
      <w:r>
        <w:t>11  Сайты и карта репликации</w:t>
      </w:r>
    </w:p>
    <w:p>
      <w:r>
        <w:t>12  Общие папки и доменные группы</w:t>
      </w:r>
    </w:p>
    <w:p>
      <w:r>
        <w:t>13  Профили Samba и показатели системы</w:t>
      </w:r>
    </w:p>
    <w:p>
      <w:r>
        <w:t>14  Обслуживание и диагностика</w:t>
      </w:r>
    </w:p>
    <w:p>
      <w:pPr>
        <w:pStyle w:val="Heading1"/>
        <w:pageBreakBefore/>
      </w:pPr>
      <w:r>
        <w:t>Установка и первый запуск</w:t>
      </w:r>
    </w:p>
    <w:p>
      <w:r>
        <w:t>Скачайте бинарник и SHA256SUMS из GitHub Releases. Для ALT на x86-64 нужен linux-amd64, для Mac M4 — darwin-arm64. Исходники текущей версии можно собрать командой make build; новые функции main отсутствуют в старом бинарнике релиза.</w:t>
      </w:r>
      <w:r>
        <w:rPr>
          <w:sz w:val="16"/>
        </w:rPr>
        <w:t xml:space="preserve"> https://github.com/rkislov/sambaadm/releases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sha256sum sambaadm-linux-amd64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chmod +x sambaadm-linux-amd64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./sambaadm-linux-amd64 version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install -m 755 sambaadm-linux-amd64 /usr/local/bin/sambaadm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mkdir -p /etc/sambaadm /var/log/sambaadm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cp configs/config.example.yaml /etc/sambaadm/config.yaml</w:t>
      </w:r>
    </w:p>
    <w:p>
      <w:r>
        <w:t>Сравните сумму с SHA256SUMS для того же файла. Последняя команда предполагает наличие исходников проекта. Linux-сборки выпускаются с CGO_ENABLED=0: обновлять glibc ради бинарника не требуется. Работа политик на клиенте ALT СП 10.2.2 требует отдельной приёмки.</w:t>
      </w:r>
    </w:p>
    <w:p>
      <w:r>
        <w:t>После настройки подключения выполните проверку и запуск: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--check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--listen=127.0.0.1:8081 --debug</w:t>
      </w:r>
    </w:p>
    <w:p>
      <w:r>
        <w:t>Откройте http://127.0.0.1:8081/login на той же машине. Для сетевого доступа настройте HTTPS и адрес прослушивания. localhost в браузере всегда означает компьютер с браузером. Успешный --check подтверждает служебный LDAP Bind и чтение Base DN, но не проверяет все операции RPC, SMB и файловые права.</w:t>
      </w:r>
    </w:p>
    <w:p>
      <w:pPr>
        <w:pStyle w:val="Heading1"/>
        <w:pageBreakBefore/>
      </w:pPr>
      <w:r>
        <w:t>Подключение и права</w:t>
      </w:r>
    </w:p>
    <w:p>
      <w:r>
        <w:t>Используйте полный пример конфигурации. Замените домен, DN групп и пути на реальные значения. Минимальные параметры:</w:t>
      </w:r>
      <w:r>
        <w:rPr>
          <w:sz w:val="16"/>
        </w:rPr>
        <w:t xml:space="preserve"> https://github.com/rkislov/sambaadm/blob/main/configs/config.example.yaml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server: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listen: "127.0.0.1:8081"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ldap: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uri: "ldaps://dc1.example.com:636"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ca_cert: /etc/sambaadm/domain-ca.pem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base_dn: "DC=example,DC=com"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bind: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type: simple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user: "svc-sambaadm@example.com"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password_env: SAMBAADM_PASSWORD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auth: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roles: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admins: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  - "CN=Domain Admins,CN=Users,DC=example,DC=com"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helpdesk: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  - "CN=Helpdesk,OU=Groups,DC=example,DC=com"</w:t>
      </w:r>
    </w:p>
    <w:p>
      <w:r>
        <w:t>Служебная запись выполняет операции приложения; пароль входящего пользователя проверяется отдельным соединением. Задайте SAMBAADM_PASSWORD в окружении процесса. Для Bash можно использовать read -r -s -p 'Пароль: ' SAMBAADM_PASSWORD, затем export SAMBAADM_PASSWORD. В YAML пароль не записывайте.</w:t>
      </w:r>
    </w:p>
    <w:p>
      <w:r>
        <w:t>Настройте доверие к CA и соответствие имени DC сертификату. Для браузера используйте server.tls.cert/key либо HTTPS на обратном прокси. YAML перечитывается после перезапуска; веб-настройки не заменяют настройку LDAP.</w:t>
      </w:r>
    </w:p>
    <w:p>
      <w:r>
        <w:t>Роли сопоставляются с memberOf при входе: admin выполняет изменения, helpdesk включает и отключает пользователей и сбрасывает пароли, readonly читает данные. Если группы ролей не заданы, все вошедшие получают admin. В рабочем домене задайте группы явно; после изменения членства войдите заново. Роль приложения не заменяет права служебной записи в AD и права процесса в ОС.</w:t>
      </w:r>
    </w:p>
    <w:p>
      <w:pPr>
        <w:pStyle w:val="Heading1"/>
        <w:pageBreakBefore/>
      </w:pPr>
      <w:r>
        <w:t>Вход и ежедневная проверка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005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Страница входа</w:t>
      </w:r>
    </w:p>
    <w:p>
      <w:r>
        <w:t>1. Откройте адрес sambaadm, полученный при установке.</w:t>
      </w:r>
    </w:p>
    <w:p>
      <w:r>
        <w:t>2. Введите UPN доменной записи, например ivanov@example.com, и её пароль. Стандартной пары admin/admin нет.</w:t>
      </w:r>
    </w:p>
    <w:p>
      <w:r>
        <w:t>3. Проверьте роль, домен и сводку на главной странице. Ошибка получения данных не означает отсутствие объектов.</w:t>
      </w:r>
    </w:p>
    <w:p>
      <w:r>
        <w:t>4. После работы нажмите «Выйти»; после перезапуска сервера может потребоваться повторный вход.</w:t>
      </w:r>
    </w:p>
    <w:p>
      <w:r>
        <w:t>Дашборд показывает пользователей, GPO, компьютеры, включая DC, и контроллеры текущего домена. «Обновить сводку» повторяет запрос. Ошибка RPC или отсутствие партнёров не подтверждают исправность репликации. Карта соединений также не заменяет проверку состояния.</w:t>
      </w:r>
    </w:p>
    <w:p>
      <w:pPr>
        <w:pStyle w:val="Heading1"/>
        <w:pageBreakBefore/>
      </w:pPr>
      <w:r>
        <w:t>Пользователи группы и подразделения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Карточка пользователя и редактируемые атрибуты</w:t>
      </w:r>
    </w:p>
    <w:p>
      <w:r>
        <w:t>В «Пользователи» выберите контейнер слева, используйте поиск и «Обновить». «Все объекты» снимает ограничение дерева. Выбор OU показывает также вложенные объекты. В карточке сверяйте логин, UPN и DN перед изменением.</w:t>
      </w:r>
    </w:p>
    <w:p>
      <w:r>
        <w:t>Admin создаёт пользователя, меняет имя, почту, телефон, должность, описание и другие доступные атрибуты. Пустое поле очищает атрибут. Логин, UPN и DN в карточке не переименовываются. Текстовое поле подразделения организации не переносит объект в OU — для этого есть отдельная операция.</w:t>
      </w:r>
    </w:p>
    <w:p>
      <w:r>
        <w:t>На вкладке «Группы» выберите существующую группу и добавьте пользователя; исключение доступно из прямых групп. Основная группа выделена отдельно, вложенное членство не разворачивается. Изменения членства применяются сразу.</w:t>
      </w:r>
    </w:p>
    <w:p>
      <w:r>
        <w:t>Helpdesk и admin могут включить или отключить запись и сбросить пароль с повторным вводом. Перенос в OU меняет область действия GPO. Компьютеры можно просматривать, переносить и удалять; OU — создавать, переносить и удалять, если это разрешает AD. Перед удалением убедитесь, что выбран нужный DN.</w:t>
      </w:r>
    </w:p>
    <w:p>
      <w:r>
        <w:t>При конфликте карточки сохраните нужные введённые значения, перечитайте запись и повторите изменение после сравнения. Не отправляйте старую форму многократно.</w:t>
      </w:r>
    </w:p>
    <w:p>
      <w:pPr>
        <w:pStyle w:val="Heading1"/>
        <w:pageBreakBefore/>
      </w:pPr>
      <w:r>
        <w:t>DNS и прочие доменные операции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2054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5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Дерево зон и записей DNS</w:t>
      </w:r>
    </w:p>
    <w:p>
      <w:r>
        <w:t>1. Откройте DNS, выберите зону и раскройте «Имена записей».</w:t>
      </w:r>
    </w:p>
    <w:p>
      <w:r>
        <w:t>2. Выберите имя и нажмите «Показать». Если дерево недоступно по правам LDAP, используйте ручной запрос записи.</w:t>
      </w:r>
    </w:p>
    <w:p>
      <w:r>
        <w:t>3. Для создания задайте имя относительно зоны; @ обозначает корень. Поддерживаются A, AAAA, CNAME, MX, NS, PTR, SRV и TXT.</w:t>
      </w:r>
    </w:p>
    <w:p>
      <w:r>
        <w:t>4. Для изменения укажите точное прежнее и новое значение. Проверьте результат повторным запросом.</w:t>
      </w:r>
    </w:p>
    <w:p>
      <w:r>
        <w:t>Форматы сложных значений: SRV — target port priority weight, MX — target preference, TXT — строка в кавычках. Удаление зоны удаляет её содержимое; служебные зоны AD не используйте для экспериментов.</w:t>
      </w:r>
    </w:p>
    <w:p>
      <w:r>
        <w:t>«Доверия» предоставляет создание, проверку и удаление доверия. «Домен» показывает свойства и FSMO, позволяет передавать или аварийно захватывать роли и повышать функциональный уровень. Захват FSMO и повышение уровня выполняйте только по отдельному плану обслуживания домена. Подтверждение формы не проверяет все организационные условия такой операции.</w:t>
      </w:r>
    </w:p>
    <w:p>
      <w:pPr>
        <w:pStyle w:val="Heading1"/>
        <w:pageBreakBefore/>
      </w:pPr>
      <w:r>
        <w:t>Удалённый редактор политик ALT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6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-policy-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Дерево политик ALT и форма выбранного параметра</w:t>
      </w:r>
    </w:p>
    <w:p>
      <w:r>
        <w:t>В YAML включите gpo.editor_enabled и задайте gpo.smb_port: 445. LDAP и SMB должны обращаться к одному доступному writable DC. Локальный SYSVOL на Mac не требуется. Пустой gpo.admx_path означает загрузку BaseALT ADMX и ru-RU либо en-US ADML из SYSVOL/&lt;domain&gt;/Policies/PolicyDefinitions. Шаблоны не встроены в бинарник; подготовьте их отдельно. Можно указать локальный каталог или один ADMX.</w:t>
      </w:r>
    </w:p>
    <w:p>
      <w:r>
        <w:t>1. Создайте отдельную GPO или сохраните резервную копию существующей.</w:t>
      </w:r>
    </w:p>
    <w:p>
      <w:r>
        <w:t>2. Откройте «Параметры ALT», выберите Machine или User, шаблон и категорию в дереве. Поиск помогает найти параметр.</w:t>
      </w:r>
    </w:p>
    <w:p>
      <w:r>
        <w:t>3. Выберите состояние и заполните поля: текст, число, список, переключатель или вариант перечисления. Прочитайте описание и ограничения диапазона.</w:t>
      </w:r>
    </w:p>
    <w:p>
      <w:r>
        <w:t>4. Подтвердите сохранение, затем проверьте повторное чтение и нужные ссылки GPO.</w:t>
      </w:r>
    </w:p>
    <w:p>
      <w:r>
        <w:t>Каталог поддерживает административные политики ALT, включая параметры помимо systemd. Его состав зависит от установленных ADMX/ADML. Неподдерживаемые конструкции доступны только для чтения. Редактор Windows ADMX и GPO Preferences XML не заявлен.</w:t>
      </w:r>
    </w:p>
    <w:p>
      <w:r>
        <w:t>Сохранение обновляет Registry.pol, версию и связанные атрибуты через SMB/LDAP. При конфликте перечитайте параметры. При .sambaadm-editor.pending прекратите изменения и разберите незавершённую операцию по docs/web.md; не удаляйте журнал вслепую. Применение на ALT СП 10.2.2 и одновременная работа с GPUI ещё требуют проверки.</w:t>
      </w:r>
    </w:p>
    <w:p>
      <w:pPr>
        <w:pStyle w:val="Heading1"/>
        <w:pageBreakBefore/>
      </w:pPr>
      <w:r>
        <w:t>Область действия и наследование GPO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sco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Ссылки контейнера и предпросмотр наследования</w:t>
      </w:r>
    </w:p>
    <w:p>
      <w:r>
        <w:t>1. В разделе GPO нажмите «Область действия» либо выберите домен или OU в дереве.</w:t>
      </w:r>
    </w:p>
    <w:p>
      <w:r>
        <w:t>2. Добавьте существующую политику из списка. Кнопками вверх и вниз задайте порядок; 1 — наивысший приоритет внутри контейнера.</w:t>
      </w:r>
    </w:p>
    <w:p>
      <w:r>
        <w:t>3. При необходимости отключите ссылку, включите принудительное применение или блокировку наследования контейнера.</w:t>
      </w:r>
    </w:p>
    <w:p>
      <w:r>
        <w:t>4. Изучите кандидатов и причины исключения, подтвердите и сохраните изменения.</w:t>
      </w:r>
    </w:p>
    <w:p>
      <w:r>
        <w:t>5. Проверьте ссылки повторным открытием, затем применение на тестовом клиенте.</w:t>
      </w:r>
    </w:p>
    <w:p>
      <w:r>
        <w:t>Принудительные ссылки предков сохраняют действие через блокировку наследования. Отключённая ссылка исключается. Изменение ссылки не удаляет саму GPO. При HTTP 409 перечитайте контейнер и согласуйте изменения с другим администратором.</w:t>
      </w:r>
    </w:p>
    <w:p>
      <w:r>
        <w:t>Предпросмотр не является RSoP: он не вычисляет сайт компьютера, токен безопасности, членство в группах, WMI, loopback и результат выполнения расширений. Разделы Machine/User и ссылка WMI отображаются отдельно. Не считайте верхний элемент списка доказательством применения настройки на конкретном компьютере.</w:t>
      </w:r>
    </w:p>
    <w:p>
      <w:pPr>
        <w:pStyle w:val="Heading2"/>
      </w:pPr>
      <w:r>
        <w:t>Моделирование результирующей политики ALT и Windows</w:t>
      </w:r>
    </w:p>
    <w:p>
      <w:pPr/>
      <w:r>
        <w:t>В разделе GPO выберите «Моделирование политики». Расчёт доступен readonly, helpdesk и admin, читает LDAP и SYSVOL и не изменяет объекты или настройки. Требуются включённый gpo.editor_enabled, шаблоны ALT ADMX/ADML и SMB-доступ к SYSVOL, как для редактора ALT.</w:t>
      </w:r>
    </w:p>
    <w:p>
      <w:pPr/>
      <w:r>
        <w:t>Выберите пользователя и/или компьютер либо домен/OU для условного получателя. Дополнительная OU моделирует перенос без изменения каталога. Loopback задаётся явно: None, Merge или Replace. Для Merge/Replace нужны оба получателя; в Merge пользовательские параметры из расположения компьютера имеют более высокий приоритет.</w:t>
      </w:r>
    </w:p>
    <w:p>
      <w:pPr/>
      <w:r>
        <w:t>Задайте допущения безопасности и WMI для всех GPO или отдельно по GUID политики. «Разрешено / истина» включает право применения и чтение GPO/SYSVOL; «Запрещено / ложь» исключает политику. По умолчанию условия неизвестны: GPO исключается, а раздел помечается как неполный. Эти условия общие для Machine и User; членство в группах, ACL и WMI на клиенте автоматически не проверяются.</w:t>
      </w:r>
    </w:p>
    <w:p>
      <w:pPr/>
      <w:r>
        <w:t>Нажмите «Рассчитать результат». Отчёт учитывает ссылки домена/OU, порядок, Enforced, блокировку наследования, отключённые ссылки и разделы. Итоговые состояния и значения ALT вычисляются из Registry.pol по шаблонам ADMX/ADML; источниками разных значений одного параметра могут быть разные GPO. Ненастроенный параметр в одной GPO не отменяет значение другой.</w:t>
      </w:r>
    </w:p>
    <w:p>
      <w:pPr/>
      <w:r>
        <w:t>Строки с разными значениями одного параметра реестра выделены цветом и подписью «Конфликт». Сведения о конфликте показывают конкурирующие значения, победившую GPO, контейнер, Enforced и порядок ссылки. Установка и удаление значения также конфликтуют; одинаковые значения разных GPO не подсвечиваются. Раскройте Registry.pol для параметров без шаблона ALT.</w:t>
      </w:r>
    </w:p>
    <w:p>
      <w:pPr/>
      <w:r>
        <w:t>Скачайте отчёт JSON для сохранения сценария, допущений, источников и конфликтов. После изменения сценария старый отчёт скрывается: запустите расчёт снова. Ошибки чтения, неизвестные условия и неподдерживаемые директивы дают неполный результат; победители в нём могут измениться после устранения причин.</w:t>
      </w:r>
    </w:p>
    <w:p>
      <w:pPr/>
      <w:r>
        <w:t>Это ограниченная модель RSoP. Политики сайта и локальные политики, скрипты, Preferences, security templates, медленные соединения и остальные клиентские расширения не вычисляются. Поддержка loopback и фактическое применение зависят от движка ALT/Windows-клиента. Проверяйте результат на тестовом клиенте. Подробности и формат API: docs/web.md и docs/api.md.</w:t>
      </w:r>
    </w:p>
    <w:p>
      <w:pPr>
        <w:pStyle w:val="Heading1"/>
        <w:pageBreakBefore/>
      </w:pPr>
      <w:r>
        <w:t>Фильтрация и резервные копии GPO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secur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DACL политики и право применения</w:t>
      </w:r>
    </w:p>
    <w:p>
      <w:r>
        <w:t>«Фильтрация безопасности» показывает SID, имя, тип ACE и право Apply Group Policy. Выберите пользователя, компьютер или группу безопасности и добавьте явное разрешение применения. Можно удалить отдельную явную разрешающую ACE этого права. Наследуемые, запрещающие и совмещённые записи оставлены для просмотра; остальные права сохраняются.</w:t>
      </w:r>
    </w:p>
    <w:p>
      <w:r>
        <w:t>Эта операция не предоставляет Read и не меняет файловые ACL SYSVOL. Проверьте право чтения отдельно. Удаление разрешения не означает запрет: доступ может оставаться через другую группу. После изменений проверьте реальный клиент.</w:t>
      </w:r>
    </w:p>
    <w:p>
      <w:r>
        <w:t>«Резервная копия» сохраняет данные на сервере приложения. Для восстановления в новую GPO укажите имя и каталог копии, затем создайте нужные ссылки отдельно. Используется нативный формат sambaadm-backup.json; старый формат .SAMBABACKUP несовместим. Не считайте локальную копию резервированием, пока она не перенесена в защищённое хранилище и не проверено восстановление.</w:t>
      </w:r>
    </w:p>
    <w:p>
      <w:r>
        <w:t>«Доставить на контроллеры» запускает серверное задание с прогрессом. Закрытие окна не отменяет его. gpo.sync_mode задаёт drs, smb или both. DRS передаёт каталог AD, но не файлы SYSVOL; для файлов нужна SMB-доставка. Сохранение и доставка не доказывают применение: выполните проверку gpupdate/gpresult и фактических настроек на тестовом клиенте ALT.</w:t>
      </w:r>
    </w:p>
    <w:p>
      <w:pPr>
        <w:pStyle w:val="Heading1"/>
        <w:pageBreakBefore/>
      </w:pPr>
      <w:r>
        <w:t>Сайты и карта репликации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-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Карта двух контроллеров на учебных данных</w:t>
      </w:r>
    </w:p>
    <w:p>
      <w:r>
        <w:t>В «Сайты» управляйте сайтами, подсетями CIDR, размещением DC и IP Site Links. Для связей выбирайте существующие сайты. Стоимость — 1–32767; интервал — 15–10080 минут с шагом 15. Перед удалением сайта перенесите DC, переназначьте подсети и исключите сайт из связей.</w:t>
      </w:r>
    </w:p>
    <w:p>
      <w:r>
        <w:t>В «Репликация» или «Сайты» нажмите «Топология». Сплошная стрелка — включённое соединение, пунктир — отключённое. Для нового направления перетащите источник на назначение, нажмите два узла по очереди либо выберите DC в списках. Проверьте направление и подтвердите создание. Самосвязь и дубликат запрещены.</w:t>
      </w:r>
    </w:p>
    <w:p>
      <w:r>
        <w:t>В списке соединений доступны включение, отключение, удаление и расписание. Расписание задаётся в UTC, начиная с воскресенья: 08:15-12:00,13:00-18:45; пустой день закрыт, 00:00-24:00 открыт. Это окно доступности, а не точное время запуска. Запись расписания Site Link отключена из-за выявленной несовместимости KCC; расписание соединения настраивается отдельно.</w:t>
      </w:r>
    </w:p>
    <w:p>
      <w:r>
        <w:t>Проверьте состояние репликации: партнёра, раздел, последний успех и последовательные ошибки. При необходимости выполните синхронизацию раздела и пересчёт KCC после распространения Configuration. KCC может пересоздавать автоматические соединения. Карта отражает конфигурацию, а не исправность транспорта.</w:t>
      </w:r>
    </w:p>
    <w:p>
      <w:pPr>
        <w:pStyle w:val="Heading1"/>
        <w:pageBreakBefore/>
      </w:pPr>
      <w:r>
        <w:t>Общие папки и доменные группы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4840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-wiz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4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Мастер папки и обнаруженная недоступность доменных групп на Mac</w:t>
      </w:r>
    </w:p>
    <w:p>
      <w:r>
        <w:t>1. Настройте samba.smb_conf, samba.shares_root и samba.reload_cmd на сервере приложения. Процессу нужны права на конфигурацию и каталоги.</w:t>
      </w:r>
    </w:p>
    <w:p>
      <w:r>
        <w:t>2. Откройте «Общие папки → Создать папку», задайте имя и описание. Пустой путь использует стандартный корень.</w:t>
      </w:r>
    </w:p>
    <w:p>
      <w:r>
        <w:t>3. Выберите режим совместной работы или чтения и группы из подключённого домена.</w:t>
      </w:r>
    </w:p>
    <w:p>
      <w:r>
        <w:t>4. Нажмите «Рассчитать параметры». Проверьте группы, права записи, маски и файловые ACL. Технические параметры доступны в раскрываемом блоке.</w:t>
      </w:r>
    </w:p>
    <w:p>
      <w:r>
        <w:t>5. Устраните ошибки локального разрешения групп, затем подтвердите создание и проверьте доступ с клиентского компьютера.</w:t>
      </w:r>
    </w:p>
    <w:p>
      <w:r>
        <w:t>Группы Samba задаются квалифицированными именами домена, POSIX ACL — числовыми GID. На Linux нужны настроенные NSS/winbind, getent, setfacl и файловые права. LDAP-подключение с Mac само по себе этого не обеспечивает. Если группа не разрешается на сервере, создание блокируется — как на иллюстрации.</w:t>
      </w:r>
    </w:p>
    <w:p>
      <w:r>
        <w:t>Доступ должен разрешаться и Samba, и файловой системой. В мастере гостевой доступ запрещён. Расширенная ручная форма остаётся отдельной ветвью. Удаление публикации по умолчанию сохраняет каталог и данные. Принтеры также локальны: публикация требует существующей очереди CUPS и доступных утилит печати.</w:t>
      </w:r>
    </w:p>
    <w:p>
      <w:pPr>
        <w:pStyle w:val="Heading1"/>
        <w:pageBreakBefore/>
      </w:pPr>
      <w:r>
        <w:t>Профили Samba и показатели системы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96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-metr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Метрики машины sambaadm на локальном Mac</w:t>
      </w:r>
    </w:p>
    <w:p>
      <w:r>
        <w:t>В «Настройки → Профили Samba» выберите профиль и нажмите «Предпросмотр профиля». Совместимый разрешает SMB2_02 и выше с обязательной подписью. Защищённый требует SMB3_11, подпись и шифрование; старые клиенты могут потерять доступ. Это расчёт параметров по профилю, не автоматическая настройка под оборудование.</w:t>
      </w:r>
    </w:p>
    <w:p>
      <w:r>
        <w:t>После просмотра подтвердите запись. Проверяются testparm и версия файла; сохраняется резервная копия .sambaadm-&lt;UTC timestamp&gt;.bak. Доменная роль, realm, idmap и секции папок не переписываются. include, registry backend и неоднозначная конфигурация блокируют автоматическую запись. Затем отдельно перечитайте конфигурацию Samba; некоторым параметрам нужен перезапуск службы. Для отката используйте созданную копию, повторную проверку testparm и штатное применение конфигурации.</w:t>
      </w:r>
    </w:p>
    <w:p>
      <w:r>
        <w:t>Графики показывают CPU, занятую RAM и заполнение системного диска сервера sambaadm. Диск — не скорость ввода-вывода. Замеры идут каждые 5 секунд при открытом дашборде; хранятся последние 120 точек в памяти. Перезапуск очищает историю, скрытая вкладка не опрашивает сервер. «Нет замера» не равно нулевой нагрузке. При запуске в контейнере доступны метрики его среды, а не удалённого DC.</w:t>
      </w:r>
    </w:p>
    <w:p>
      <w:pPr>
        <w:pStyle w:val="Heading1"/>
        <w:pageBreakBefore/>
      </w:pPr>
      <w:r>
        <w:t>Обслуживание и диагностика</w:t>
      </w:r>
    </w:p>
    <w:p>
      <w:r>
        <w:t>Для постоянного запуска адаптируйте deploy/sambaadm.service. Создайте пользователя и группу сервиса, выдайте доступ к YAML, CA и журналу; задайте пароль в /etc/sambaadm/env с правами 0600. Шаблон сервиса разрешает запись только в /var/log/sambaadm. Для локальных папок и smb.conf отдельно настройте права ОС и ReadWritePaths; одного добавления пути недостаточно для выдачи файловых прав. После установки unit выполните daemon-reload и enable --now sambaadm.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--debug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--check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journalctl -u sambaadm -b -f</w:t>
      </w:r>
    </w:p>
    <w:p>
      <w:r>
        <w:t>Debug показывает версию, выбранную конфигурацию, адреса, пути, наличие переменной пароля и ошибки подключения. Сам пароль не выводится. При передаче журнала в поддержку проверьте его на внутренние адреса и имена. Аудит действий хранится по audit.file; включите его в политику хранения журналов.</w:t>
      </w:r>
    </w:p>
    <w:p>
      <w:r>
        <w:t>- Страница не открывается: проверьте процесс, listening, порт, адрес и межсетевой экран. 127.0.0.1 доступен только локально.</w:t>
      </w:r>
    </w:p>
    <w:p>
      <w:r>
        <w:t>- Вход не проходит: проверьте служебный пароль, UPN, LDAPS, CA, DNS и Base DN. Локальный пароль ОС не заменяет доменный.</w:t>
      </w:r>
    </w:p>
    <w:p>
      <w:r>
        <w:t>- 401: войдите повторно. 403: проверьте роль и обновите сессию/форму; роль не выдаёт права AD автоматически.</w:t>
      </w:r>
    </w:p>
    <w:p>
      <w:r>
        <w:t>- 409: перечитайте изменённый объект или файл, сравните значения и повторите действие.</w:t>
      </w:r>
    </w:p>
    <w:p>
      <w:r>
        <w:t>- RPC или SMB недоступны: проверьте DNS DC, маршруты, соответствующие порты и права служебной записи.</w:t>
      </w:r>
    </w:p>
    <w:p>
      <w:r>
        <w:t>- Папка не создаётся: проверьте NSS/getent, GID, setfacl, smb.conf и права сервиса.</w:t>
      </w:r>
    </w:p>
    <w:p>
      <w:r>
        <w:t>- GPO сохранена, но не действует: проверьте ссылки, раздел Machine/User, Read и Apply, SYSVOL на целевом DC и результат обработки на клиенте.</w:t>
      </w:r>
    </w:p>
    <w:p>
      <w:r>
        <w:t>Перед обновлением сохраните YAML, секреты в защищённом хранилище, smb.conf и резервные копии GPO. Проверьте новый бинарник и вход, чтение каталога, тестовую операцию и журнал. При проблеме верните предыдущий бинарник и конфигурацию по принятой процедуре обслуживания.</w:t>
      </w:r>
    </w:p>
    <w:sectPr w:rsidR="00FC693F" w:rsidRPr="0006063C" w:rsidSect="00034616">
      <w:footerReference w:type="default" r:id="rId9"/>
      <w:pgSz w:w="11906" w:h="16838"/>
      <w:pgMar w:top="935" w:right="1080" w:bottom="935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sambaadm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Руководство для main и v0.23.0-dev от 27 октября 2026 года</dc:subject>
  <dc:creator>sambaadm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