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Руководство администратора sambaadm</w:t>
      </w:r>
    </w:p>
    <w:p>
      <w:r>
        <w:t>Установка и ежедневная работа с Samba Active Directory</w:t>
      </w:r>
    </w:p>
    <w:p>
      <w:r>
        <w:t>Для ALT SP Workstation 10.2.2 на x86-64. Редакция от 19 октября 2026 года. Основа: проект v0.7.1 с исправленной статической сборкой Linux.</w:t>
      </w:r>
    </w:p>
    <w:p>
      <w:r>
        <w:t>Руководство помогает установить сервер, подключить его к домену, войти под доменной учётной записью и выполнять основные операции. Для работы нужен действующий домен Samba AD: приложение само домен не создаёт.</w:t>
      </w:r>
    </w:p>
    <w:p>
      <w:r>
        <w:drawing>
          <wp:inline xmlns:a="http://schemas.openxmlformats.org/drawingml/2006/main" xmlns:pic="http://schemas.openxmlformats.org/drawingml/2006/picture">
            <wp:extent cx="6080760" cy="1563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n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563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sz w:val="18"/>
        </w:rPr>
        <w:t>Рисунок 1. Схема подключения. Для сети используйте HTTPS и LDAPS.</w:t>
      </w:r>
    </w:p>
    <w:p>
      <w:pPr>
        <w:pStyle w:val="Heading2"/>
      </w:pPr>
      <w:r>
        <w:t>Что подготовить</w:t>
      </w:r>
    </w:p>
    <w:p>
      <w:r>
        <w:t>Адрес и DNS-имя контроллера домена, Base DN каталога, доменную учётную запись, доверенный сертификат LDAPS и доступ к серверу установки. Для изменения объектов нужны соответствующие права в AD.</w:t>
      </w:r>
    </w:p>
    <w:p>
      <w:r>
        <w:t>В примерах example.com, dc1.example.com и OU=People замените на значения своей организации. Имена пользователей и данные на иллюстрациях учебные.</w:t>
      </w:r>
    </w:p>
    <w:p>
      <w:pPr>
        <w:pStyle w:val="Heading2"/>
      </w:pPr>
      <w:r>
        <w:t>Содержание</w:t>
      </w:r>
    </w:p>
    <w:p>
      <w:r>
        <w:t>2 — установка и первый запуск</w:t>
        <w:br/>
        <w:t>3 — подключение к домену</w:t>
        <w:br/>
        <w:t>4 — вход и права доступа</w:t>
        <w:br/>
        <w:t>5 — пользователи и группы</w:t>
        <w:br/>
        <w:t>6 — общие папки и ACL</w:t>
        <w:br/>
        <w:t>7 — остальные разделы и обслуживание</w:t>
        <w:br/>
        <w:t>8 — устранение ошибок</w:t>
      </w:r>
      <w:r>
        <w:br/>
        <w:t>9 — список и дерево пользователей</w:t>
        <w:br/>
        <w:t>10 — операции с пользователями</w:t>
        <w:br/>
        <w:t>11 — дерево и операции DNS</w:t>
        <w:br/>
        <w:t>12 — дерево и операции GPO</w:t>
      </w:r>
    </w:p>
    <w:p>
      <w:r>
        <w:br w:type="page"/>
      </w:r>
    </w:p>
    <w:p>
      <w:pPr>
        <w:pStyle w:val="Heading1"/>
      </w:pPr>
      <w:r>
        <w:t>Установка и первый запуск</w:t>
      </w:r>
    </w:p>
    <w:p>
      <w:pPr>
        <w:pStyle w:val="Heading2"/>
      </w:pPr>
      <w:r>
        <w:t>Установка на ALT Linux</w:t>
      </w:r>
    </w:p>
    <w:p>
      <w:r>
        <w:t>1. Перенесите sambaadm-linux-amd64 и SHA256SUMS из каталога dist на целевой компьютер. Контрольную сумму сравнивайте с записью именно для Linux-файла.</w:t>
      </w:r>
    </w:p>
    <w:p>
      <w:r>
        <w:t>2. Сделайте файл исполняемым, проверьте версию и установите его в системный каталог.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chmod +x sambaadm-linux-amd64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sha256sum sambaadm-linux-amd64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./sambaadm-linux-amd64 version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sudo install -m 755 sambaadm-linux-amd64 /usr/local/bin/sambaadm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sudo mkdir -p /etc/sambaadm /var/log/sambaadm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sudo cp configs/config.example.yaml /etc/sambaadm/config.yaml</w:t>
      </w:r>
    </w:p>
    <w:p>
      <w:r>
        <w:t>Последняя команда предполагает, что каталог configs из проекта тоже перенесён. Если у вас только бинарник, создайте config.yaml по примеру на следующей странице.</w:t>
      </w:r>
    </w:p>
    <w:p>
      <w:r>
        <w:t>Linux-сборка сделана с CGO_ENABLED=0 и GOAMD64=v1. Она не зависит от системной glibc. Для её запуска не требуется устанавливать Go или обновлять glibc.</w:t>
      </w:r>
    </w:p>
    <w:p>
      <w:pPr>
        <w:pStyle w:val="Heading2"/>
      </w:pPr>
      <w:r>
        <w:t>Проверка в терминале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sambaadm --config /etc/sambaadm/config.yaml serve --listen=127.0.0.1:8081</w:t>
      </w:r>
    </w:p>
    <w:p>
      <w:r>
        <w:t>Терминал оставьте открытым. Сообщение sambaadm listening означает, что веб-сервер запущен. Остановка — Ctrl+C. Открытие страницы само по себе ещё не подтверждает подключение к домену.</w:t>
      </w:r>
    </w:p>
    <w:p>
      <w:pPr>
        <w:pStyle w:val="Heading2"/>
      </w:pPr>
      <w:r>
        <w:t>Как открыть страницу</w:t>
      </w:r>
    </w:p>
    <w:p>
      <w:r>
        <w:t>На самом сервере: http://127.0.0.1:8081/login. На другом компьютере используйте IP-адрес или DNS-имя сервера. localhost и 127.0.0.1 всегда обозначают компьютер, на котором открыт браузер.</w:t>
      </w:r>
    </w:p>
    <w:p>
      <w:r>
        <w:t>Для удалённого доступа настройте HTTPS и доступ через межсетевой экран. Прослушивание только 127.0.0.1 подходит для локальной проверки. Флаг --listen=:8081 открывает порт на всех интерфейсах.</w:t>
      </w:r>
    </w:p>
    <w:p>
      <w:pPr>
        <w:pStyle w:val="Heading2"/>
      </w:pPr>
      <w:r>
        <w:t>Проверка на Mac</w:t>
      </w:r>
    </w:p>
    <w:p>
      <w:r>
        <w:t>На Mac используйте bin/sambaadm, собранный командой make build, либо darwin-arm64 для Apple Silicon / darwin-amd64 для Intel. Файл linux-amd64 предназначен для Linux. Подключение к AD на Mac возможно через LDAPS; локальные Linux-операции выполняйте на Linux-сервере.</w:t>
      </w:r>
    </w:p>
    <w:p>
      <w:r>
        <w:br w:type="page"/>
      </w:r>
    </w:p>
    <w:p>
      <w:pPr>
        <w:pStyle w:val="Heading1"/>
      </w:pPr>
      <w:r>
        <w:t>Подключение к домену</w:t>
      </w:r>
    </w:p>
    <w:p>
      <w:r>
        <w:t>Измените /etc/sambaadm/config.yaml. Минимальный пример для удалённого контроллера домена: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server: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listen: "127.0.0.1:8081"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ldap: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uri: "ldaps://dc1.example.com:636"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base_dn: "DC=example,DC=com"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bind: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  type: simple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  user: "svc-sambaadm@example.com"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  password_env: SAMBAADM_PASSWORD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auth: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session_ttl: 8h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roles: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  admins: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    - "CN=Domain Admins,CN=Users,DC=example,DC=com"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  helpdesk: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    - "CN=Helpdesk,OU=Groups,DC=example,DC=com"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audit: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file: /var/log/sambaadm/audit.log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logging: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level: info</w:t>
      </w:r>
    </w:p>
    <w:p>
      <w:r>
        <w:t>ldap.uri — адрес контроллера. base_dn — корень вашего каталога. bind.user — существующая служебная учётная запись с делегированными правами для нужных операций. auth.roles содержит точные DN реально существующих групп.</w:t>
      </w:r>
    </w:p>
    <w:p>
      <w:pPr>
        <w:pStyle w:val="Heading2"/>
      </w:pPr>
      <w:r>
        <w:t>Пароль служебной записи</w:t>
      </w:r>
    </w:p>
    <w:p>
      <w:r>
        <w:t>Пароль хранится в переменной окружения, а не в YAML. Для интерактивного запуска в Bash: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read -r -s -p "Пароль служебной записи: " SAMBAADM_PASSWORD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echo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export SAMBAADM_PASSWORD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sambaadm --config /etc/sambaadm/config.yaml serve --listen=127.0.0.1:8081</w:t>
      </w:r>
    </w:p>
    <w:p>
      <w:r>
        <w:t>Процесс должен иметь право записи в файл аудита. Для постоянного сервиса задайте SAMBAADM_PASSWORD в /etc/sambaadm/env и ограничьте доступ к файлу правами 0600.</w:t>
      </w:r>
    </w:p>
    <w:p>
      <w:pPr>
        <w:pStyle w:val="Heading2"/>
      </w:pPr>
      <w:r>
        <w:t>Шифрование и сертификаты</w:t>
      </w:r>
    </w:p>
    <w:p>
      <w:r>
        <w:t>Для LDAPS имя контроллера должно совпадать с сертификатом, а его центр сертификации должен быть доверен ОС сервера приложения. В рабочей сети не используйте простой ldap:// для передачи паролей. Для веб-интерфейса задайте server.tls.cert и server.tls.key либо настройте HTTPS на обратном прокси.</w:t>
      </w:r>
    </w:p>
    <w:p>
      <w:r>
        <w:t>После изменения YAML перезапустите процесс. Раздел «Настройки» в браузере меняет язык, а не параметры подключения к LDAP.</w:t>
      </w:r>
    </w:p>
    <w:p>
      <w:r>
        <w:br w:type="page"/>
      </w:r>
    </w:p>
    <w:p>
      <w:pPr>
        <w:pStyle w:val="Heading1"/>
      </w:pPr>
      <w:r>
        <w:t>Вход и права доступа</w:t>
      </w:r>
    </w:p>
    <w:p>
      <w:r>
        <w:drawing>
          <wp:inline xmlns:a="http://schemas.openxmlformats.org/drawingml/2006/main" xmlns:pic="http://schemas.openxmlformats.org/drawingml/2006/picture">
            <wp:extent cx="5852160" cy="38305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3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sz w:val="18"/>
        </w:rPr>
        <w:t>Рисунок 2. Реальная страница входа локально запущенного приложения.</w:t>
      </w:r>
    </w:p>
    <w:p>
      <w:r>
        <w:t>1. Откройте /login на нужном сервере.</w:t>
      </w:r>
    </w:p>
    <w:p>
      <w:r>
        <w:t>2. В поле пользователя введите доменный UPN, например ivanov@example.com.</w:t>
      </w:r>
    </w:p>
    <w:p>
      <w:r>
        <w:t>3. Введите пароль этой доменной учётной записи и нажмите кнопку входа.</w:t>
      </w:r>
    </w:p>
    <w:p>
      <w:r>
        <w:t>4. Убедитесь, что открылась главная страница и отображается ожидаемая роль.</w:t>
      </w:r>
    </w:p>
    <w:p>
      <w:r>
        <w:t>Стандартной пары admin/admin нет. Локальный пароль Mac или Linux не подходит, если он не является паролем соответствующей записи в домене. Создание пользователя в приложении означает создание объекта AD.</w:t>
      </w:r>
    </w:p>
    <w:p>
      <w:pPr>
        <w:pStyle w:val="Heading2"/>
      </w:pPr>
      <w:r>
        <w:t>Назначение ролей</w:t>
      </w:r>
    </w:p>
    <w:p>
      <w:r>
        <w:t>admin — административные изменения; helpdesk — операции поддержки, включая включение и отключение пользователя и сброс пароля; readonly — просмотр. Доступность конкретного действия зависит также от прав используемой учётной записи в AD и от прав процесса в ОС.</w:t>
      </w:r>
    </w:p>
    <w:p>
      <w:r>
        <w:t>Приложение сопоставляет memberOf пользователя с DN групп из auth.roles при входе. Если группы ролей не заданы, все успешно вошедшие получают admin. Поэтому задайте группы явно перед использованием в рабочем домене. После изменения членства выйдите и войдите заново.</w:t>
      </w:r>
    </w:p>
    <w:p>
      <w:pPr>
        <w:pStyle w:val="Heading2"/>
      </w:pPr>
      <w:r>
        <w:t>Завершение работы</w:t>
      </w:r>
    </w:p>
    <w:p>
      <w:r>
        <w:t>Нажмите «Выйти» в верхней панели. Не оставляйте административную сессию открытой на общем компьютере. При ошибке входа смотрите страницу 8.</w:t>
      </w:r>
    </w:p>
    <w:p>
      <w:r>
        <w:br w:type="page"/>
      </w:r>
    </w:p>
    <w:p>
      <w:pPr>
        <w:pStyle w:val="Heading1"/>
      </w:pPr>
      <w:r>
        <w:t>Пользователи и группы</w:t>
      </w:r>
    </w:p>
    <w:p>
      <w:r>
        <w:drawing>
          <wp:inline xmlns:a="http://schemas.openxmlformats.org/drawingml/2006/main" xmlns:pic="http://schemas.openxmlformats.org/drawingml/2006/picture">
            <wp:extent cx="5577840" cy="36509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50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sz w:val="18"/>
        </w:rPr>
        <w:t>Рисунок 3. Форма создания пользователя из шаблона приложения. Данные учебные.</w:t>
      </w:r>
    </w:p>
    <w:p>
      <w:pPr>
        <w:pStyle w:val="Heading2"/>
      </w:pPr>
      <w:r>
        <w:t>Создание пользователя</w:t>
      </w:r>
    </w:p>
    <w:p>
      <w:r>
        <w:t>1. Откройте «Пользователи» и нажмите «+» под ролью admin.</w:t>
      </w:r>
    </w:p>
    <w:p>
      <w:r>
        <w:t>2. Заполните Login без доменного суффикса, Display name и Password. В OU (DN) укажите существующий контейнер, например OU=People,DC=example,DC=com. При необходимости укажите Email.</w:t>
      </w:r>
    </w:p>
    <w:p>
      <w:r>
        <w:t>3. Оставьте Enabled для активной записи и нажмите OK. Проверьте появление записи в списке и правильность DN. Пароль должен отвечать политике домена.</w:t>
      </w:r>
    </w:p>
    <w:p>
      <w:pPr>
        <w:pStyle w:val="Heading2"/>
      </w:pPr>
      <w:r>
        <w:t>Блокировка и смена пароля</w:t>
      </w:r>
    </w:p>
    <w:p>
      <w:r>
        <w:t>В списке используйте «Отключить» или «Включить» напротив нужной записи. Сверяйте Login и DN перед действием. Для смены пароля используйте CLI; команда запросит новый пароль интерактивно: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sambaadm --config /etc/sambaadm/config.yaml user set-password ivanov</w:t>
      </w:r>
    </w:p>
    <w:p>
      <w:pPr>
        <w:pStyle w:val="Heading2"/>
      </w:pPr>
      <w:r>
        <w:t>Группы и членство</w:t>
      </w:r>
    </w:p>
    <w:p>
      <w:r>
        <w:t>Раздел «Группы» показывает имя, число участников и DN. Управление членством выполняйте через CLI с настроенным конфигом и переменной SAMBAADM_PASSWORD: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sambaadm --config /etc/sambaadm/config.yaml group members Finance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sambaadm --config /etc/sambaadm/config.yaml group add-member Finance \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"CN=Иван Иванов,OU=People,DC=example,DC=com"</w:t>
      </w:r>
    </w:p>
    <w:p>
      <w:r>
        <w:t>DN участника берите из каталога: он может отличаться от примера и от логина. После изменения повторно проверьте список участников.</w:t>
      </w:r>
    </w:p>
    <w:p>
      <w:r>
        <w:br w:type="page"/>
      </w:r>
    </w:p>
    <w:p>
      <w:pPr>
        <w:pStyle w:val="Heading1"/>
      </w:pPr>
      <w:r>
        <w:t>Общие папки и файловые права</w:t>
      </w:r>
    </w:p>
    <w:p>
      <w:r>
        <w:drawing>
          <wp:inline xmlns:a="http://schemas.openxmlformats.org/drawingml/2006/main" xmlns:pic="http://schemas.openxmlformats.org/drawingml/2006/picture">
            <wp:extent cx="5577840" cy="36509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50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sz w:val="18"/>
        </w:rPr>
        <w:t>Рисунок 4. Верхняя часть формы общей папки из шаблона приложения.</w:t>
      </w:r>
    </w:p>
    <w:p>
      <w:r>
        <w:t>1. Настройте samba.smb_conf, samba.shares_root и samba.reload_cmd в YAML. Создавайте папки только на том сервере, где запущен sambaadm.</w:t>
      </w:r>
    </w:p>
    <w:p>
      <w:r>
        <w:t>2. В разделе общих папок откройте создание, выберите подходящий шаблон доступа и задайте имя, например Finance, и путь /srv/samba/Finance.</w:t>
      </w:r>
    </w:p>
    <w:p>
      <w:r>
        <w:t>3. Укажите разрешённых пользователей или группы, права записи и чтения. Для группы используется @, например @Finance. Проверьте флаги «Только чтение» и гостевого доступа.</w:t>
      </w:r>
    </w:p>
    <w:p>
      <w:r>
        <w:t>4. В нижней части формы проверьте владельца, режим каталога, ACL и ACL по умолчанию. Примените форму, затем откройте ACL папки и проверьте результат.</w:t>
      </w:r>
    </w:p>
    <w:p>
      <w:pPr>
        <w:pStyle w:val="Heading2"/>
      </w:pPr>
      <w:r>
        <w:t>Два уровня доступа</w:t>
      </w:r>
    </w:p>
    <w:p>
      <w:r>
        <w:t>Доступ должен разрешаться и настройками Samba, и файловыми правами ОС. Разрешение записи в smb.conf не отменяет запрет записи в POSIX ACL. ACL по умолчанию относится к наследованию прав новыми объектами.</w:t>
      </w:r>
    </w:p>
    <w:p>
      <w:r>
        <w:t>Для изменения файлов нужны getfacl/setfacl и, для расширенных атрибутов, getfattr/setfattr. Имена доменных пользователей и групп должны разрешаться средствами ОС. Процессу нужны права на smb.conf и каталоги, а также возможность выполнить команду reload.</w:t>
      </w:r>
    </w:p>
    <w:p>
      <w:pPr>
        <w:pStyle w:val="Heading2"/>
      </w:pPr>
      <w:r>
        <w:t>Проверка результата</w:t>
      </w:r>
    </w:p>
    <w:p>
      <w:r>
        <w:t>С клиентской машины откройте \\имя-сервера\Finance под обычной разрешённой записью. Проверьте чтение и, если разрешено, создание и удаление тестового файла. Затем проверьте отказ для записи без доступа. Перед изменениями сохраните smb.conf и ACL; резервная копия .bak не заменяет резервную копию данных.</w:t>
      </w:r>
    </w:p>
    <w:p>
      <w:r>
        <w:br w:type="page"/>
      </w:r>
    </w:p>
    <w:p>
      <w:pPr>
        <w:pStyle w:val="Heading1"/>
      </w:pPr>
      <w:r>
        <w:t>Разделы и обслуживание</w:t>
      </w:r>
    </w:p>
    <w:p>
      <w:pPr>
        <w:pStyle w:val="Heading2"/>
      </w:pPr>
      <w:r>
        <w:t>Просмотр состояния домена</w:t>
      </w:r>
    </w:p>
    <w:p>
      <w:r>
        <w:t>«Компьютеры» и OU помогают просматривать объекты каталога. «Домен», «Репликация», «Сайты», DNS и «Доверия» показывают соответствующие сведения. Набор кнопок в веб-интерфейсе ограничен; расширенные действия доступны через CLI и REST API. Справка: sambaadm --help и sambaadm &lt;команда&gt; --help.</w:t>
      </w:r>
    </w:p>
    <w:p>
      <w:pPr>
        <w:pStyle w:val="Heading2"/>
      </w:pPr>
      <w:r>
        <w:t>Групповые политики</w:t>
      </w:r>
    </w:p>
    <w:p>
      <w:r>
        <w:t>В GPO отображаются имя, GUID и источник. Кнопка Distribute запускает доставку политики на контроллеры и показывает ход задания. Перед запуском проверьте резервную копию, путь SYSVOL и настройки gpo в YAML. Для операций нужны samba-tool, а при rsync — rsync, SSH и права на удалённых контроллерах. Успех доставки проверяйте по итогам всех шагов задания.</w:t>
      </w:r>
    </w:p>
    <w:p>
      <w:pPr>
        <w:pStyle w:val="Heading2"/>
      </w:pPr>
      <w:r>
        <w:t>Принтеры</w:t>
      </w:r>
    </w:p>
    <w:p>
      <w:r>
        <w:t>В разделе принтеров откройте создание, задайте Name, существующую CUPS queue, путь очереди и комментарий. Сначала настройте печать на сервере CUPS. Для обнаружения очередей используется lpstat; права процесса на smb.conf и каталог очереди также обязательны.</w:t>
      </w:r>
    </w:p>
    <w:p>
      <w:pPr>
        <w:pStyle w:val="Heading2"/>
      </w:pPr>
      <w:r>
        <w:t>Постоянный запуск через systemd</w:t>
      </w:r>
    </w:p>
    <w:p>
      <w:r>
        <w:t>В проекте есть deploy/sambaadm.service. Он запускает процесс от пользователя sambaadm и разрешает запись только в /var/log/sambaadm. Создайте системного пользователя и назначьте права на каталог журнала перед запуском. Секреты задайте в /etc/sambaadm/env с правами 0600.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sudo install -m 644 deploy/sambaadm.service /etc/systemd/system/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sudo systemctl daemon-reload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sudo systemctl enable --now sambaadm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sudo systemctl status sambaadm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sudo journalctl -u sambaadm -n 100 --no-pager</w:t>
      </w:r>
    </w:p>
    <w:p>
      <w:r>
        <w:t>Перед включением сервиса остановите ручной запуск, чтобы освободить порт. Unit по умолчанию не даёт записывать smb.conf, SYSVOL и каталоги общих папок. Для таких операций отдельно настройте права ОС и ограничения systemd; одного назначения роли admin недостаточно. Имя службы Samba в ALT сверьте с установленным пакетом.</w:t>
      </w:r>
    </w:p>
    <w:p>
      <w:pPr>
        <w:pStyle w:val="Heading2"/>
      </w:pPr>
      <w:r>
        <w:t>Аудит и обновления</w:t>
      </w:r>
    </w:p>
    <w:p>
      <w:r>
        <w:t>Раздел «Аудит» и audit.file предназначены для проверки действий. Периодически проверяйте ошибки, объём журнала и настройте ротацию. /healthz подтверждает работу HTTP, но не исправность домена. Перед обновлением сохраните конфиг и старый бинарник, остановите сервис, замените файл, запустите и проверьте вход и чтение объектов.</w:t>
      </w:r>
    </w:p>
    <w:p>
      <w:r>
        <w:br w:type="page"/>
      </w:r>
    </w:p>
    <w:p>
      <w:pPr>
        <w:pStyle w:val="Heading1"/>
      </w:pPr>
      <w:r>
        <w:t>Устранение ошибок</w:t>
      </w:r>
    </w:p>
    <w:p>
      <w:pPr>
        <w:pStyle w:val="Heading2"/>
      </w:pPr>
      <w:r>
        <w:t>Страница не открывается</w:t>
      </w:r>
    </w:p>
    <w:p>
      <w:r>
        <w:t>Проверьте, запущен ли процесс и совпадает ли порт в адресе с --listen. Для сервера на другой машине используйте его IP вместо localhost. При удалённом доступе проверьте интерфейс прослушивания и межсетевой экран.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curl -i http://127.0.0.1:8081/healthz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systemctl status sambaadm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journalctl -u sambaadm -n 100 --no-pager</w:t>
      </w:r>
    </w:p>
    <w:p>
      <w:pPr>
        <w:pStyle w:val="Heading2"/>
      </w:pPr>
      <w:r>
        <w:t>GLIBC_2.34 not found или неверный формат файла</w:t>
      </w:r>
    </w:p>
    <w:p>
      <w:r>
        <w:t>Замените старый файл на статический sambaadm-linux-amd64 из новой сборки. На Linux выполните file sambaadm-linux-amd64: ожидается ELF x86-64, statically linked. Для Mac используйте Darwin-сборку. При Permission denied проверьте chmod +x и отсутствие noexec на файловой системе.</w:t>
      </w:r>
    </w:p>
    <w:p>
      <w:pPr>
        <w:pStyle w:val="Heading2"/>
      </w:pPr>
      <w:r>
        <w:t>Ошибка подключения к LDAP</w:t>
      </w:r>
    </w:p>
    <w:p>
      <w:r>
        <w:t>Проверьте ldap.uri, DNS и доступность контроллера с сервера приложения. На Mac локальный ldapi-сокет Samba обычно отсутствует — настройте LDAPS на действующий контроллер. При ошибке x509 проверьте имя в сертификате, срок действия, время ОС и доверие к центру сертификации.</w:t>
      </w:r>
    </w:p>
    <w:p>
      <w:pPr>
        <w:pStyle w:val="Heading2"/>
      </w:pPr>
      <w:r>
        <w:t>Неверный пароль или недостаточно прав</w:t>
      </w:r>
    </w:p>
    <w:p>
      <w:r>
        <w:t>Используйте UPN и пароль доменной записи. Проверьте, что запись активна. При отказе операции проверьте роль, точные DN групп, полномочия в AD и пароль служебной записи в окружении процесса. После изменения окружения systemd перезапустите сервис. Не публикуйте пароль в снимках экрана и журналах.</w:t>
      </w:r>
    </w:p>
    <w:p>
      <w:pPr>
        <w:pStyle w:val="Heading2"/>
      </w:pPr>
      <w:r>
        <w:t>Папка не создаётся или ACL не применяется</w:t>
      </w:r>
    </w:p>
    <w:p>
      <w:r>
        <w:t>Проверьте shares_root, владельца каталогов, наличие утилит, права на smb.conf и ReadWritePaths в unit. Результат операции нужно проверить на файловой системе и с клиентской машины. При ошибке CSRF обновите страницу и повторите вход; не отключайте защиту.</w:t>
      </w:r>
    </w:p>
    <w:p>
      <w:pPr>
        <w:pStyle w:val="Heading2"/>
      </w:pPr>
      <w:r>
        <w:t>Что собрать для диагностики</w:t>
      </w:r>
    </w:p>
    <w:p>
      <w:r>
        <w:t>Версию sambaadm, ОС и архитектуру, команду запуска без секретов, URL, точное сообщение ошибки, время сбоя и соответствующие строки журнала. Приложите обезличенный config.yaml. Перед передачей удалите пароли и другие закрытые данные.</w:t>
      </w:r>
    </w:p>
    <w:p>
      <w:pPr>
        <w:pStyle w:val="Heading2"/>
      </w:pPr>
      <w:r>
        <w:t>Контроль после настройки</w:t>
      </w:r>
    </w:p>
    <w:p>
      <w:r>
        <w:t>Страница открывается; доменная запись входит; роль соответствует группе; пользователи читаются; разрешённая операция проходит; запрещённая отклоняется; аудит фиксирует действия. Linux-сборка проверена на отсутствие зависимости от glibc; проверку полного рабочего сценария выполните на своём ALT и домене.</w:t>
      </w:r>
    </w:p>
    <w:p>
      <w:r>
        <w:br w:type="page"/>
      </w:r>
    </w:p>
    <w:p>
      <w:pPr>
        <w:pStyle w:val="Heading1"/>
      </w:pPr>
      <w:r>
        <w:t>Список и дерево пользователей</w:t>
      </w:r>
    </w:p>
    <w:p>
      <w:r>
        <w:t>Откройте «Пользователи» (/users). В таблице показаны Login, Name, Status, DN и действие включения или отключения. DN показывает, в каком контейнере или подразделении находится запись.</w:t>
      </w:r>
    </w:p>
    <w:p>
      <w:r>
        <w:drawing>
          <wp:inline xmlns:a="http://schemas.openxmlformats.org/drawingml/2006/main" xmlns:pic="http://schemas.openxmlformats.org/drawingml/2006/picture">
            <wp:extent cx="5943600" cy="20802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Рисунок 5. Настоящий шаблон списка пользователей с двумя учебными записями.</w:t>
      </w:r>
    </w:p>
    <w:p>
      <w:r>
        <w:drawing>
          <wp:inline xmlns:a="http://schemas.openxmlformats.org/drawingml/2006/main" xmlns:pic="http://schemas.openxmlformats.org/drawingml/2006/picture">
            <wp:extent cx="5943600" cy="19953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s-tre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Рисунок 6. Как читать иерархию по DN. Это схема, а не существующий экран дерева.</w:t>
      </w:r>
    </w:p>
    <w:p>
      <w:pPr>
        <w:pStyle w:val="Heading2"/>
      </w:pPr>
      <w:r>
        <w:t>Как найти пользователя и его подразделение</w:t>
      </w:r>
    </w:p>
    <w:p>
      <w:r>
        <w:t>1. Введите часть логина или имени в поле поиска и нажмите OK. Поиск проверяет sAMAccountName, displayName и cn. Для просмотра одной записи по точному логину используйте CLI user show.</w:t>
      </w:r>
    </w:p>
    <w:p>
      <w:r>
        <w:t>2. Прочитайте DN: CN=Иван Иванов,OU=People,DC=example,DC=com означает запись внутри People домена example.com. OU может быть вложенным; CN=Users является контейнером, а не OU.</w:t>
      </w:r>
    </w:p>
    <w:p>
      <w:r>
        <w:t>3. Для структуры подразделений используйте CLI ou tree. Для пользователей выбранного OU используйте user list --ou. Выборка включает вложенные подразделения.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sambaadm --config /etc/sambaadm/config.yaml ou tree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sambaadm --config /etc/sambaadm/config.yaml user show ivanov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sambaadm --config /etc/sambaadm/config.yaml user list \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--ou="OU=People,DC=example,DC=com"</w:t>
      </w:r>
    </w:p>
    <w:p>
      <w:r>
        <w:br w:type="page"/>
      </w:r>
    </w:p>
    <w:p>
      <w:pPr>
        <w:pStyle w:val="Heading1"/>
      </w:pPr>
      <w:r>
        <w:t>Операции с пользователями</w:t>
      </w:r>
    </w:p>
    <w:p>
      <w:r>
        <w:t>Следующие примеры выполняйте в Bash на административном сервере. Конфиг и SAMBAADM_PASSWORD должны быть заданы. Для краткости определите функцию: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sa() { sambaadm --config /etc/sambaadm/config.yaml "$@"; }</w:t>
      </w:r>
    </w:p>
    <w:p>
      <w:pPr>
        <w:pStyle w:val="Heading2"/>
      </w:pPr>
      <w:r>
        <w:t>Просмотр и создание</w:t>
      </w:r>
    </w:p>
    <w:p>
      <w:r>
        <w:t>В веб-интерфейсе доступны список и создание через «+» для admin. Через CLI можно посмотреть точную запись и создать пользователя с интерактивным вводом пароля: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sa user show ivanov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sa user create --login=ivanov --display="Иван Иванов" \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--ou="OU=People,DC=example,DC=com" --prompt</w:t>
      </w:r>
    </w:p>
    <w:p>
      <w:r>
        <w:t>Перед созданием убедитесь, что логин свободен и OU существует. После создания проверьте Login, Enabled и DN в списке. Изменения применяются в реальном AD.</w:t>
      </w:r>
    </w:p>
    <w:p>
      <w:pPr>
        <w:pStyle w:val="Heading2"/>
      </w:pPr>
      <w:r>
        <w:t>Отключение и включение</w:t>
      </w:r>
    </w:p>
    <w:p>
      <w:r>
        <w:t>В веб-списке нажмите «Отключить» или «Включить». Сверьте логин и DN перед нажатием. Эти действия доступны admin и helpdesk; фактический результат зависит от прав в AD. Эквивалент CLI: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sa user disable ivanov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sa user enable ivanov</w:t>
      </w:r>
    </w:p>
    <w:p>
      <w:pPr>
        <w:pStyle w:val="Heading2"/>
      </w:pPr>
      <w:r>
        <w:t>Сброс пароля</w:t>
      </w:r>
    </w:p>
    <w:p>
      <w:r>
        <w:t>Отдельной кнопки сброса в текущем веб-списке нет. Используйте CLI, который запросит новый пароль. Для изменения unicodePwd требуется защищённое подключение LDAPS или локальное ldapi.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sa user set-password ivanov</w:t>
      </w:r>
    </w:p>
    <w:p>
      <w:pPr>
        <w:pStyle w:val="Heading2"/>
      </w:pPr>
      <w:r>
        <w:t>Перемещение и членство в группах</w:t>
      </w:r>
    </w:p>
    <w:p>
      <w:r>
        <w:t>Перемещение меняет DN и может изменить область действия GPO. Проверьте целевой OU, затем перечитайте запись. Для группы используйте актуальный DN после переноса.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sa user move ivanov --to-ou="OU=Finance,DC=example,DC=com"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sa user show ivanov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sa group add-member Finance "CN=Иван Иванов,OU=Finance,DC=example,DC=com"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sa group members Finance</w:t>
      </w:r>
    </w:p>
    <w:p>
      <w:pPr>
        <w:pStyle w:val="Heading2"/>
      </w:pPr>
      <w:r>
        <w:t>Удаление</w:t>
      </w:r>
    </w:p>
    <w:p>
      <w:r>
        <w:t>CLI: sa user delete ivanov. Удаление не заменяет отключение и может нарушить доступ по SID. Удаляйте только после проверки заявки и резервного копирования; автоматическое восстановление записью с тем же логином не обеспечивается. В текущем списке отдельной кнопки удаления нет.</w:t>
      </w:r>
    </w:p>
    <w:p>
      <w:r>
        <w:t>Роли веб-интерфейса не являются отдельной защитой локального CLI. Ограничивайте доступ к конфигу, окружению и служебной учётной записи средствами ОС и AD.</w:t>
      </w:r>
    </w:p>
    <w:p>
      <w:r>
        <w:br w:type="page"/>
      </w:r>
    </w:p>
    <w:p>
      <w:pPr>
        <w:pStyle w:val="Heading1"/>
      </w:pPr>
      <w:r>
        <w:t>Дерево и операции DNS</w:t>
      </w:r>
    </w:p>
    <w:p>
      <w:r>
        <w:drawing>
          <wp:inline xmlns:a="http://schemas.openxmlformats.org/drawingml/2006/main" xmlns:pic="http://schemas.openxmlformats.org/drawingml/2006/picture">
            <wp:extent cx="5943600" cy="19953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ns-tre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Рисунок 7. Иерархия DNS на учебном примере. Адреса 192.0.2.0/24 замените своими.</w:t>
      </w:r>
    </w:p>
    <w:p>
      <w:r>
        <w:t>В разделе DNS (/dns) сейчас отображаются зоны, источник и DN. Раскрытие зоны до записей и формы редактирования записей в веб-интерфейсе не реализованы. Для записей используйте CLI; операции с ними вызывают samba-tool на сервере приложения.</w:t>
      </w:r>
    </w:p>
    <w:p>
      <w:pPr>
        <w:pStyle w:val="Heading2"/>
      </w:pPr>
      <w:r>
        <w:t>Просмотр зоны и записей</w:t>
      </w:r>
    </w:p>
    <w:p>
      <w:r>
        <w:t>Используйте функцию sa со страницы 10. Имя files задаётся относительно зоны example.com, а не как полное доменное имя.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sa dns zone list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sa dns record query --zone=example.com --name=files --type=A</w:t>
      </w:r>
    </w:p>
    <w:p>
      <w:pPr>
        <w:pStyle w:val="Heading2"/>
      </w:pPr>
      <w:r>
        <w:t>Добавление и изменение записи</w:t>
      </w:r>
    </w:p>
    <w:p>
      <w:r>
        <w:t>До изменения прочитайте существующее значение. update требует прежнее значение --old-data и новое --data. Пример для тестового имени files: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sa dns record add --zone=example.com --name=files \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--type=A --data=192.0.2.20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sa dns record update --zone=example.com --name=files \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--type=A --old-data=192.0.2.20 --data=192.0.2.21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sa dns record query --zone=example.com --name=files --type=A</w:t>
      </w:r>
    </w:p>
    <w:p>
      <w:pPr>
        <w:pStyle w:val="Heading2"/>
      </w:pPr>
      <w:r>
        <w:t>Удаление и работа с зонами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sa dns record delete --zone=example.com --name=files \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--type=A --data=192.0.2.21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sa dns zone create lab.example.com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sa dns zone delete lab.example.com</w:t>
      </w:r>
    </w:p>
    <w:p>
      <w:r>
        <w:t>Выполняйте только нужную операцию. Удаление зоны затрагивает её записи. Не удаляйте служебные зоны и записи домена без отдельного плана. Для изменения нужны samba-tool и соответствующие доменные полномочия.</w:t>
      </w:r>
    </w:p>
    <w:p>
      <w:pPr>
        <w:pStyle w:val="Heading2"/>
      </w:pPr>
      <w:r>
        <w:t>Проверка результата</w:t>
      </w:r>
    </w:p>
    <w:p>
      <w:r>
        <w:t>Повторите query, затем проверьте разрешение имени с клиентской машины и непосредственно на нужном DNS-сервере. Пример: nslookup files.example.com &lt;IP-DNS&gt;. Учтите кэш клиента и TTL: успешный ответ CLI не означает мгновенное обновление всех клиентов.</w:t>
      </w:r>
    </w:p>
    <w:p>
      <w:r>
        <w:br w:type="page"/>
      </w:r>
    </w:p>
    <w:p>
      <w:pPr>
        <w:pStyle w:val="Heading1"/>
      </w:pPr>
      <w:r>
        <w:t>Дерево и операции GPO</w:t>
      </w:r>
    </w:p>
    <w:p>
      <w:r>
        <w:drawing>
          <wp:inline xmlns:a="http://schemas.openxmlformats.org/drawingml/2006/main" xmlns:pic="http://schemas.openxmlformats.org/drawingml/2006/picture">
            <wp:extent cx="5943600" cy="19953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o-tre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Рисунок 8. Хранение политики, ссылка на OU и SYSVOL показаны отдельно.</w:t>
      </w:r>
    </w:p>
    <w:p>
      <w:r>
        <w:t>Раздел GPO (/gpo) показывает имя, GUID и источник. Для admin доступна кнопка Distribute с подтверждением и панелью статуса. Полного дерева OU с привязками и редактора параметров политики в текущем веб-интерфейсе нет.</w:t>
      </w:r>
    </w:p>
    <w:p>
      <w:pPr>
        <w:pStyle w:val="Heading2"/>
      </w:pPr>
      <w:r>
        <w:t>Просмотр и создание политики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sa gpo list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sa gpo show "&lt;GUID&gt;"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sa gpo create --name="Workstation Baseline"</w:t>
      </w:r>
    </w:p>
    <w:p>
      <w:r>
        <w:t>Сохраните GUID из результата и используйте его вместо &lt;GUID&gt; в следующих командах. Создание объекта не настраивает параметры Windows и не привязывает политику к OU. Для редактирования самих параметров используйте совместимый редактор GPO.</w:t>
      </w:r>
    </w:p>
    <w:p>
      <w:pPr>
        <w:pStyle w:val="Heading2"/>
      </w:pPr>
      <w:r>
        <w:t>Привязка и отмена привязки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sa gpo link --container="OU=Workstations,DC=example,DC=com" \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--gpo="&lt;GUID&gt;"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sa gpo unlink --container="OU=Workstations,DC=example,DC=com" \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--gpo="&lt;GUID&gt;"</w:t>
      </w:r>
    </w:p>
    <w:p>
      <w:r>
        <w:t>link добавляет ссылку к контейнеру; unlink снимает её, сохраняя сам объект политики. Используйте только требуемую команду. Проверьте целевой OU, состав компьютеров и пользователей, наследование и фильтрацию политики.</w:t>
      </w:r>
    </w:p>
    <w:p>
      <w:pPr>
        <w:pStyle w:val="Heading2"/>
      </w:pPr>
      <w:r>
        <w:t>Резервная копия и восстановление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sa gpo backup "&lt;GUID&gt;" --path=/srv/backup/gpo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sa gpo restore "&lt;GUID&gt;" --path=/srv/backup/gpo</w:t>
      </w:r>
    </w:p>
    <w:p>
      <w:r>
        <w:t>Пути относятся к серверу приложения. Восстановление выполняйте после проверки состава и актуальности копии. Для операций GPO необходимы samba-tool и подходящие полномочия.</w:t>
      </w:r>
    </w:p>
    <w:p>
      <w:pPr>
        <w:pStyle w:val="Heading2"/>
      </w:pPr>
      <w:r>
        <w:t>Доставка и проверка применения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sa gpo distribute "&lt;GUID&gt;"</w:t>
      </w:r>
    </w:p>
    <w:p>
      <w:r>
        <w:t>Либо нажмите Distribute в веб-интерфейсе. Проверьте все шаги задания: DRS, rsync и ACL в зависимости от конфигурации. Доставка файлов не подтверждает применение политики клиентом: отдельно проверьте репликацию, доступ к SYSVOL и результат применения на целевой Windows-машине, например через gpresult /r.</w:t>
      </w:r>
    </w:p>
    <w:p>
      <w:r>
        <w:t>Удаление: sa gpo delete "&lt;GUID&gt;". Это удаляет объект политики, а не только ссылку. Сначала сохраните копию и проверьте, где политика используется.</w:t>
      </w:r>
    </w:p>
    <w:sectPr w:rsidR="00FC693F" w:rsidRPr="0006063C" w:rsidSect="00034616">
      <w:footerReference w:type="default" r:id="rId9"/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sambaadm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администратора sambaadm</dc:title>
  <dc:subject>ALT Linux и Samba Active Directory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