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mbria" w:hAnsi="Cambria"/>
          <w:b/>
          <w:color w:val="1F2430"/>
          <w:sz w:val="52"/>
        </w:rPr>
        <w:t>CalendarMate</w:t>
      </w:r>
    </w:p>
    <w:p>
      <w:pPr>
        <w:spacing w:after="120" w:line="300" w:lineRule="auto"/>
      </w:pPr>
      <w:r>
        <w:rPr>
          <w:rFonts w:ascii="Calibri" w:hAnsi="Calibri"/>
          <w:b w:val="0"/>
          <w:i/>
          <w:color w:val="5B6273"/>
          <w:sz w:val="21"/>
        </w:rPr>
        <w:t>A multi-agent AI assistant for your calendar and email — capstone project writeup</w:t>
      </w:r>
    </w:p>
    <w:p>
      <w:pPr>
        <w:spacing w:before="80" w:after="240"/>
        <w:pBdr>
          <w:top w:val="single" w:sz="4" w:space="6" w:color="D7DCE6"/>
        </w:pBdr>
      </w:pPr>
      <w:r>
        <w:rPr>
          <w:rFonts w:ascii="Calibri" w:hAnsi="Calibri"/>
          <w:color w:val="5B6273"/>
          <w:sz w:val="17"/>
        </w:rPr>
        <w:t>Stack:  Python  ·  OpenAI (gpt-4o-mini / gpt-4o)  ·  Langfuse  ·  Google Calendar &amp; Gmail APIs</w:t>
      </w:r>
    </w:p>
    <w:tbl>
      <w:tblPr>
        <w:tblW w:type="auto" w:w="0"/>
        <w:tblLayout w:type="autofit"/>
        <w:tblLook w:firstColumn="1" w:firstRow="1" w:lastColumn="0" w:lastRow="0" w:noHBand="0" w:noVBand="1" w:val="04A0"/>
      </w:tblPr>
      <w:tblGrid>
        <w:gridCol w:w="10080"/>
      </w:tblGrid>
      <w:tr>
        <w:tc>
          <w:tcPr>
            <w:tcW w:type="dxa" w:w="10080"/>
            <w:shd w:val="clear" w:fill="FBEFDD"/>
            <w:tcBorders>
              <w:top w:val="single" w:sz="4" w:space="0" w:color="FBEFDD"/>
              <w:bottom w:val="single" w:sz="4" w:space="0" w:color="FBEFDD"/>
              <w:right w:val="single" w:sz="4" w:space="0" w:color="FBEFDD"/>
              <w:left w:val="single" w:sz="28" w:space="0" w:color="AD6417"/>
            </w:tcBorders>
            <w:tcMar>
              <w:top w:w="140" w:type="dxa"/>
              <w:bottom w:w="140" w:type="dxa"/>
              <w:left w:w="200" w:type="dxa"/>
              <w:right w:w="200" w:type="dxa"/>
            </w:tcMar>
          </w:tcPr>
          <w:p>
            <w:pPr>
              <w:spacing w:after="100"/>
            </w:pPr>
            <w:r/>
            <w:r>
              <w:rPr>
                <w:rFonts w:ascii="Calibri" w:hAnsi="Calibri"/>
                <w:b/>
                <w:color w:val="AD6417"/>
                <w:sz w:val="17"/>
              </w:rPr>
              <w:t>AT A GLANCE</w:t>
            </w:r>
          </w:p>
          <w:p>
            <w:pPr>
              <w:pStyle w:val="ListBullet"/>
              <w:spacing w:after="60"/>
            </w:pPr>
            <w:r>
              <w:rPr>
                <w:rFonts w:ascii="Calibri" w:hAnsi="Calibri"/>
                <w:color w:val="1F2430"/>
                <w:sz w:val="20"/>
              </w:rPr>
              <w:t>One router, five specialist agents — each request goes to the right expert automatically</w:t>
            </w:r>
          </w:p>
          <w:p>
            <w:pPr>
              <w:pStyle w:val="ListBullet"/>
              <w:spacing w:after="60"/>
            </w:pPr>
            <w:r>
              <w:rPr>
                <w:rFonts w:ascii="Calibri" w:hAnsi="Calibri"/>
                <w:color w:val="1F2430"/>
                <w:sz w:val="20"/>
              </w:rPr>
              <w:t>Every answer comes from a real data lookup, never a guess</w:t>
            </w:r>
          </w:p>
          <w:p>
            <w:pPr>
              <w:pStyle w:val="ListBullet"/>
              <w:spacing w:after="60"/>
            </w:pPr>
            <w:r>
              <w:rPr>
                <w:rFonts w:ascii="Calibri" w:hAnsi="Calibri"/>
                <w:color w:val="1F2430"/>
                <w:sz w:val="20"/>
              </w:rPr>
              <w:t>18 of 18 test scenarios pass; 161 of 162 unit tests pass</w:t>
            </w:r>
          </w:p>
          <w:p>
            <w:pPr>
              <w:pStyle w:val="ListBullet"/>
              <w:spacing w:after="60"/>
            </w:pPr>
            <w:r>
              <w:rPr>
                <w:rFonts w:ascii="Calibri" w:hAnsi="Calibri"/>
                <w:color w:val="1F2430"/>
                <w:sz w:val="20"/>
              </w:rPr>
              <w:t>Every request is fully traced end-to-end, with cost visible per agent</w:t>
            </w:r>
          </w:p>
          <w:p>
            <w:pPr>
              <w:pStyle w:val="ListBullet"/>
              <w:spacing w:after="0"/>
            </w:pPr>
            <w:r>
              <w:rPr>
                <w:rFonts w:ascii="Calibri" w:hAnsi="Calibri"/>
                <w:color w:val="1F2430"/>
                <w:sz w:val="20"/>
              </w:rPr>
              <w:t>No model fine-tuning — plain instructions plus code-level safety checks</w:t>
            </w:r>
          </w:p>
        </w:tc>
      </w:tr>
    </w:tbl>
    <w:p>
      <w:pPr>
        <w:spacing w:after="40"/>
      </w:pPr>
    </w:p>
    <w:p>
      <w:pPr>
        <w:spacing w:before="260" w:after="100"/>
        <w:pBdr>
          <w:bottom w:val="single" w:sz="4" w:space="4" w:color="D7DCE6"/>
        </w:pBdr>
      </w:pPr>
      <w:r>
        <w:rPr>
          <w:rFonts w:ascii="Cambria" w:hAnsi="Cambria"/>
          <w:b/>
          <w:color w:val="1F2430"/>
          <w:sz w:val="27"/>
        </w:rPr>
        <w:t>What it does</w:t>
      </w:r>
    </w:p>
    <w:p>
      <w:pPr>
        <w:spacing w:after="140" w:line="300" w:lineRule="auto"/>
      </w:pPr>
      <w:r>
        <w:rPr>
          <w:rFonts w:ascii="Calibri" w:hAnsi="Calibri"/>
          <w:b w:val="0"/>
          <w:i w:val="0"/>
          <w:color w:val="1F2430"/>
          <w:sz w:val="21"/>
        </w:rPr>
        <w:t>CalendarMate answers everyday questions about your schedule and inbox — “What’s on my day?”, “Schedule 30 minutes with Bob”, “What needs my attention this week?” It also takes action on your behalf: booking meetings, cancelling them, and sending follow-up emails after a meeting.</w:t>
      </w:r>
    </w:p>
    <w:p>
      <w:pPr>
        <w:spacing w:before="260" w:after="100"/>
        <w:pBdr>
          <w:bottom w:val="single" w:sz="4" w:space="4" w:color="D7DCE6"/>
        </w:pBdr>
      </w:pPr>
      <w:r>
        <w:rPr>
          <w:rFonts w:ascii="Cambria" w:hAnsi="Cambria"/>
          <w:b/>
          <w:color w:val="1F2430"/>
          <w:sz w:val="27"/>
        </w:rPr>
        <w:t>How it's built</w:t>
      </w:r>
    </w:p>
    <w:p>
      <w:pPr>
        <w:spacing w:after="140" w:line="300" w:lineRule="auto"/>
      </w:pPr>
      <w:r>
        <w:rPr>
          <w:rFonts w:ascii="Calibri" w:hAnsi="Calibri"/>
          <w:b w:val="0"/>
          <w:i w:val="0"/>
          <w:color w:val="1F2430"/>
          <w:sz w:val="21"/>
        </w:rPr>
        <w:t>Think of it as a receptionist and five specialists. Every request first reaches the Orchestrator, whose only job is to read the request and decide which specialist should handle it. That specialist then does the actual work — using real tools to check real data before it says anything.</w:t>
      </w:r>
    </w:p>
    <w:p>
      <w:pPr>
        <w:spacing w:after="140" w:line="300" w:lineRule="auto"/>
      </w:pPr>
      <w:r>
        <w:rPr>
          <w:rFonts w:ascii="Calibri" w:hAnsi="Calibri"/>
          <w:b w:val="0"/>
          <w:i w:val="0"/>
          <w:color w:val="1F2430"/>
          <w:sz w:val="21"/>
        </w:rPr>
        <w:t>If a request doesn’t fit any specialist — a random trivia question, or a garbled message — the Orchestrator says so plainly instead of guessing or crashing.</w:t>
      </w:r>
    </w:p>
    <w:p>
      <w:pPr>
        <w:spacing w:before="260" w:after="100"/>
        <w:pBdr>
          <w:bottom w:val="single" w:sz="4" w:space="4" w:color="D7DCE6"/>
        </w:pBdr>
      </w:pPr>
      <w:r>
        <w:rPr>
          <w:rFonts w:ascii="Cambria" w:hAnsi="Cambria"/>
          <w:b/>
          <w:color w:val="1F2430"/>
          <w:sz w:val="27"/>
        </w:rPr>
        <w:t>The five agents</w:t>
      </w:r>
    </w:p>
    <w:tbl>
      <w:tblPr>
        <w:tblW w:type="auto" w:w="0"/>
        <w:jc w:val="center"/>
        <w:tblLook w:firstColumn="1" w:firstRow="1" w:lastColumn="0" w:lastRow="0" w:noHBand="0" w:noVBand="1" w:val="04A0"/>
      </w:tblPr>
      <w:tblGrid>
        <w:gridCol w:w="3360"/>
        <w:gridCol w:w="3360"/>
        <w:gridCol w:w="3360"/>
      </w:tblGrid>
      <w:tr>
        <w:tc>
          <w:tcPr>
            <w:tcW w:type="dxa" w:w="1584"/>
            <w:tcMar>
              <w:top w:w="70" w:type="dxa"/>
              <w:bottom w:w="70" w:type="dxa"/>
              <w:left w:w="110" w:type="dxa"/>
              <w:right w:w="110" w:type="dxa"/>
            </w:tcMar>
            <w:shd w:val="clear" w:fill="EEF1F6"/>
          </w:tcPr>
          <w:p>
            <w:r/>
            <w:r>
              <w:rPr>
                <w:rFonts w:ascii="Calibri" w:hAnsi="Calibri"/>
                <w:b/>
                <w:color w:val="5B6273"/>
                <w:sz w:val="17"/>
              </w:rPr>
              <w:t>Agent</w:t>
            </w:r>
          </w:p>
        </w:tc>
        <w:tc>
          <w:tcPr>
            <w:tcW w:type="dxa" w:w="4176"/>
            <w:tcMar>
              <w:top w:w="70" w:type="dxa"/>
              <w:bottom w:w="70" w:type="dxa"/>
              <w:left w:w="110" w:type="dxa"/>
              <w:right w:w="110" w:type="dxa"/>
            </w:tcMar>
            <w:shd w:val="clear" w:fill="EEF1F6"/>
          </w:tcPr>
          <w:p>
            <w:r/>
            <w:r>
              <w:rPr>
                <w:rFonts w:ascii="Calibri" w:hAnsi="Calibri"/>
                <w:b/>
                <w:color w:val="5B6273"/>
                <w:sz w:val="17"/>
              </w:rPr>
              <w:t>What it handles</w:t>
            </w:r>
          </w:p>
        </w:tc>
        <w:tc>
          <w:tcPr>
            <w:tcW w:type="dxa" w:w="4176"/>
            <w:tcMar>
              <w:top w:w="70" w:type="dxa"/>
              <w:bottom w:w="70" w:type="dxa"/>
              <w:left w:w="110" w:type="dxa"/>
              <w:right w:w="110" w:type="dxa"/>
            </w:tcMar>
            <w:shd w:val="clear" w:fill="EEF1F6"/>
          </w:tcPr>
          <w:p>
            <w:r/>
            <w:r>
              <w:rPr>
                <w:rFonts w:ascii="Calibri" w:hAnsi="Calibri"/>
                <w:b/>
                <w:color w:val="5B6273"/>
                <w:sz w:val="17"/>
              </w:rPr>
              <w:t>How it stays honest</w:t>
            </w:r>
          </w:p>
        </w:tc>
      </w:tr>
      <w:tr>
        <w:tc>
          <w:tcPr>
            <w:tcW w:type="dxa" w:w="1584"/>
            <w:tcMar>
              <w:top w:w="70" w:type="dxa"/>
              <w:bottom w:w="70" w:type="dxa"/>
              <w:left w:w="110" w:type="dxa"/>
              <w:right w:w="110" w:type="dxa"/>
            </w:tcMar>
            <w:tcBorders>
              <w:bottom w:val="single" w:sz="4" w:space="0" w:color="D7DCE6"/>
            </w:tcBorders>
          </w:tcPr>
          <w:p>
            <w:r/>
            <w:r>
              <w:rPr>
                <w:rFonts w:ascii="Calibri" w:hAnsi="Calibri"/>
                <w:b/>
                <w:color w:val="1F2430"/>
                <w:sz w:val="19"/>
              </w:rPr>
              <w:t>Briefing</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“What’s on my calendar” questions</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Reads real events; conflicts are calculated exactly, never guessed</w:t>
            </w:r>
          </w:p>
        </w:tc>
      </w:tr>
      <w:tr>
        <w:tc>
          <w:tcPr>
            <w:tcW w:type="dxa" w:w="1584"/>
            <w:tcMar>
              <w:top w:w="70" w:type="dxa"/>
              <w:bottom w:w="70" w:type="dxa"/>
              <w:left w:w="110" w:type="dxa"/>
              <w:right w:w="110" w:type="dxa"/>
            </w:tcMar>
            <w:tcBorders>
              <w:bottom w:val="single" w:sz="4" w:space="0" w:color="D7DCE6"/>
            </w:tcBorders>
          </w:tcPr>
          <w:p>
            <w:r/>
            <w:r>
              <w:rPr>
                <w:rFonts w:ascii="Calibri" w:hAnsi="Calibri"/>
                <w:b/>
                <w:color w:val="1F2430"/>
                <w:sz w:val="19"/>
              </w:rPr>
              <w:t>Scheduler</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Booking, moving, and cancelling meetings</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Checks real availability first; refuses to double-book or book in the past</w:t>
            </w:r>
          </w:p>
        </w:tc>
      </w:tr>
      <w:tr>
        <w:tc>
          <w:tcPr>
            <w:tcW w:type="dxa" w:w="1584"/>
            <w:tcMar>
              <w:top w:w="70" w:type="dxa"/>
              <w:bottom w:w="70" w:type="dxa"/>
              <w:left w:w="110" w:type="dxa"/>
              <w:right w:w="110" w:type="dxa"/>
            </w:tcMar>
            <w:tcBorders>
              <w:bottom w:val="single" w:sz="4" w:space="0" w:color="D7DCE6"/>
            </w:tcBorders>
          </w:tcPr>
          <w:p>
            <w:r/>
            <w:r>
              <w:rPr>
                <w:rFonts w:ascii="Calibri" w:hAnsi="Calibri"/>
                <w:b/>
                <w:color w:val="1F2430"/>
                <w:sz w:val="19"/>
              </w:rPr>
              <w:t>Email</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Inbox questions and summaries</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Reads real emails; sorts by what actually needs a reply</w:t>
            </w:r>
          </w:p>
        </w:tc>
      </w:tr>
      <w:tr>
        <w:tc>
          <w:tcPr>
            <w:tcW w:type="dxa" w:w="1584"/>
            <w:tcMar>
              <w:top w:w="70" w:type="dxa"/>
              <w:bottom w:w="70" w:type="dxa"/>
              <w:left w:w="110" w:type="dxa"/>
              <w:right w:w="110" w:type="dxa"/>
            </w:tcMar>
            <w:tcBorders>
              <w:bottom w:val="single" w:sz="4" w:space="0" w:color="D7DCE6"/>
            </w:tcBorders>
          </w:tcPr>
          <w:p>
            <w:r/>
            <w:r>
              <w:rPr>
                <w:rFonts w:ascii="Calibri" w:hAnsi="Calibri"/>
                <w:b/>
                <w:color w:val="1F2430"/>
                <w:sz w:val="19"/>
              </w:rPr>
              <w:t>Follow-Up</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Action items and follow-up emails after a meeting</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Reads real meeting notes; never invents a commitment that wasn’t said</w:t>
            </w:r>
          </w:p>
        </w:tc>
      </w:tr>
      <w:tr>
        <w:tc>
          <w:tcPr>
            <w:tcW w:type="dxa" w:w="1584"/>
            <w:tcMar>
              <w:top w:w="70" w:type="dxa"/>
              <w:bottom w:w="70" w:type="dxa"/>
              <w:left w:w="110" w:type="dxa"/>
              <w:right w:w="110" w:type="dxa"/>
            </w:tcMar>
            <w:tcBorders>
              <w:bottom w:val="single" w:sz="4" w:space="0" w:color="D7DCE6"/>
            </w:tcBorders>
          </w:tcPr>
          <w:p>
            <w:r/>
            <w:r>
              <w:rPr>
                <w:rFonts w:ascii="Calibri" w:hAnsi="Calibri"/>
                <w:b/>
                <w:color w:val="1F2430"/>
                <w:sz w:val="19"/>
              </w:rPr>
              <w:t>Digest</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“Catch me up” — a combined calendar + email overview</w:t>
            </w:r>
          </w:p>
        </w:tc>
        <w:tc>
          <w:tcPr>
            <w:tcW w:type="dxa" w:w="4176"/>
            <w:tcMar>
              <w:top w:w="70" w:type="dxa"/>
              <w:bottom w:w="70" w:type="dxa"/>
              <w:left w:w="110" w:type="dxa"/>
              <w:right w:w="110" w:type="dxa"/>
            </w:tcMar>
            <w:tcBorders>
              <w:bottom w:val="single" w:sz="4" w:space="0" w:color="D7DCE6"/>
            </w:tcBorders>
          </w:tcPr>
          <w:p>
            <w:r/>
            <w:r>
              <w:rPr>
                <w:rFonts w:ascii="Calibri" w:hAnsi="Calibri"/>
                <w:b w:val="0"/>
                <w:color w:val="1F2430"/>
                <w:sz w:val="19"/>
              </w:rPr>
              <w:t>Combines Briefing’s and Email’s own already-checked answers</w:t>
            </w:r>
          </w:p>
        </w:tc>
      </w:tr>
    </w:tbl>
    <w:p>
      <w:pPr>
        <w:spacing w:after="80" w:line="300" w:lineRule="auto"/>
      </w:pPr>
      <w:r>
        <w:rPr>
          <w:rFonts w:ascii="Calibri" w:hAnsi="Calibri"/>
          <w:b w:val="0"/>
          <w:i/>
          <w:color w:val="5B6273"/>
          <w:sz w:val="18"/>
        </w:rPr>
        <w:t>Briefing, Scheduler, and Email are the three core agents the assignment required. Follow-Up, Digest, and the cancellation / recurring-meeting / conflict-resolution features built into the Scheduler are the extended capabilities.</w:t>
      </w:r>
    </w:p>
    <w:p>
      <w:pPr>
        <w:spacing w:before="260" w:after="100"/>
        <w:pBdr>
          <w:bottom w:val="single" w:sz="4" w:space="4" w:color="D7DCE6"/>
        </w:pBdr>
      </w:pPr>
      <w:r>
        <w:rPr>
          <w:rFonts w:ascii="Cambria" w:hAnsi="Cambria"/>
          <w:b/>
          <w:color w:val="1F2430"/>
          <w:sz w:val="27"/>
        </w:rPr>
        <w:t>Keeping it honest</w:t>
      </w:r>
    </w:p>
    <w:p>
      <w:pPr>
        <w:spacing w:after="140" w:line="300" w:lineRule="auto"/>
      </w:pPr>
      <w:r>
        <w:rPr>
          <w:rFonts w:ascii="Calibri" w:hAnsi="Calibri"/>
          <w:b w:val="0"/>
          <w:i w:val="0"/>
          <w:color w:val="1F2430"/>
          <w:sz w:val="21"/>
        </w:rPr>
        <w:t>Two safeguards run underneath every agent.</w:t>
      </w:r>
    </w:p>
    <w:p>
      <w:pPr>
        <w:pStyle w:val="ListBullet"/>
        <w:spacing w:after="80" w:line="288" w:lineRule="auto"/>
      </w:pPr>
      <w:r>
        <w:rPr>
          <w:rFonts w:ascii="Calibri" w:hAnsi="Calibri"/>
          <w:color w:val="1F2430"/>
          <w:sz w:val="21"/>
        </w:rPr>
        <w:t>Grounding — an agent may only state a fact it just looked up through a real tool call. It can’t answer from memory, so it can’t invent a meeting or an email that doesn’t exist.</w:t>
      </w:r>
    </w:p>
    <w:p>
      <w:pPr>
        <w:pStyle w:val="ListBullet"/>
        <w:spacing w:after="80" w:line="288" w:lineRule="auto"/>
      </w:pPr>
      <w:r>
        <w:rPr>
          <w:rFonts w:ascii="Calibri" w:hAnsi="Calibri"/>
          <w:color w:val="1F2430"/>
          <w:sz w:val="21"/>
        </w:rPr>
        <w:t>Tracing — every request is logged end-to-end in Langfuse: which agent handled it, which tools it called, and what each step cost. Nothing runs invisibly.</w:t>
      </w:r>
    </w:p>
    <w:p>
      <w:pPr>
        <w:spacing w:before="260" w:after="100"/>
        <w:pBdr>
          <w:bottom w:val="single" w:sz="4" w:space="4" w:color="D7DCE6"/>
        </w:pBdr>
      </w:pPr>
      <w:r>
        <w:rPr>
          <w:rFonts w:ascii="Cambria" w:hAnsi="Cambria"/>
          <w:b/>
          <w:color w:val="1F2430"/>
          <w:sz w:val="27"/>
        </w:rPr>
        <w:t>Testing it works</w:t>
      </w:r>
    </w:p>
    <w:p>
      <w:pPr>
        <w:pStyle w:val="ListBullet"/>
        <w:spacing w:after="80" w:line="288" w:lineRule="auto"/>
      </w:pPr>
      <w:r>
        <w:rPr>
          <w:rFonts w:ascii="Calibri" w:hAnsi="Calibri"/>
          <w:color w:val="1F2430"/>
          <w:sz w:val="21"/>
        </w:rPr>
        <w:t>Unit tests check each agent alone against exact expected behavior — 161 of 162 passing (the one failure is a known flaky test against the live model, not a real bug).</w:t>
      </w:r>
    </w:p>
    <w:p>
      <w:pPr>
        <w:pStyle w:val="ListBullet"/>
        <w:spacing w:after="80" w:line="288" w:lineRule="auto"/>
      </w:pPr>
      <w:r>
        <w:rPr>
          <w:rFonts w:ascii="Calibri" w:hAnsi="Calibri"/>
          <w:color w:val="1F2430"/>
          <w:sz w:val="21"/>
        </w:rPr>
        <w:t>A scenario harness runs 18 realistic requests through the whole system — including edge cases like an empty calendar, a nonsense message, and a meeting with no notes — and an AI judge grades each reply against specific pass/fail criteria. Current result: 18 of 18 passing.</w:t>
      </w:r>
    </w:p>
    <w:p>
      <w:pPr>
        <w:spacing w:before="260" w:after="100"/>
        <w:pBdr>
          <w:bottom w:val="single" w:sz="4" w:space="4" w:color="D7DCE6"/>
        </w:pBdr>
      </w:pPr>
      <w:r>
        <w:rPr>
          <w:rFonts w:ascii="Cambria" w:hAnsi="Cambria"/>
          <w:b/>
          <w:color w:val="1F2430"/>
          <w:sz w:val="27"/>
        </w:rPr>
        <w:t>What we learned</w:t>
      </w:r>
    </w:p>
    <w:p>
      <w:pPr>
        <w:pStyle w:val="ListBullet"/>
        <w:spacing w:after="80" w:line="288" w:lineRule="auto"/>
      </w:pPr>
      <w:r>
        <w:rPr>
          <w:rFonts w:ascii="Calibri" w:hAnsi="Calibri"/>
          <w:color w:val="1F2430"/>
          <w:sz w:val="21"/>
        </w:rPr>
        <w:t>Never ask the model to do date math — every date-related bug was fixed the same way: calculate the date in code and hand the model the answer.</w:t>
      </w:r>
    </w:p>
    <w:p>
      <w:pPr>
        <w:pStyle w:val="ListBullet"/>
        <w:spacing w:after="80" w:line="288" w:lineRule="auto"/>
      </w:pPr>
      <w:r>
        <w:rPr>
          <w:rFonts w:ascii="Calibri" w:hAnsi="Calibri"/>
          <w:color w:val="1F2430"/>
          <w:sz w:val="21"/>
        </w:rPr>
        <w:t>Two questions asked at once need to stay asked together — fixing “ask about X” kept accidentally burying “also ask about Y”; the fix was always to say so explicitly.</w:t>
      </w:r>
    </w:p>
    <w:p>
      <w:pPr>
        <w:pStyle w:val="ListBullet"/>
        <w:spacing w:after="80" w:line="288" w:lineRule="auto"/>
      </w:pPr>
      <w:r>
        <w:rPr>
          <w:rFonts w:ascii="Calibri" w:hAnsi="Calibri"/>
          <w:color w:val="1F2430"/>
          <w:sz w:val="21"/>
        </w:rPr>
        <w:t>If code can decide it, don’t leave it to the model — a past time slot, meeting ownership, a real email address: anything provably true from the data on hand is checked in code, not trusted to an instruction.</w:t>
      </w:r>
    </w:p>
    <w:p>
      <w:pPr>
        <w:spacing w:before="260" w:after="100"/>
        <w:pBdr>
          <w:bottom w:val="single" w:sz="4" w:space="4" w:color="D7DCE6"/>
        </w:pBdr>
      </w:pPr>
      <w:r>
        <w:rPr>
          <w:rFonts w:ascii="Cambria" w:hAnsi="Cambria"/>
          <w:b/>
          <w:color w:val="1F2430"/>
          <w:sz w:val="27"/>
        </w:rPr>
        <w:t>What's not perfect yet</w:t>
      </w:r>
    </w:p>
    <w:p>
      <w:pPr>
        <w:pStyle w:val="ListBullet"/>
        <w:spacing w:after="80" w:line="288" w:lineRule="auto"/>
      </w:pPr>
      <w:r>
        <w:rPr>
          <w:rFonts w:ascii="Calibri" w:hAnsi="Calibri"/>
          <w:color w:val="1F2430"/>
          <w:sz w:val="21"/>
        </w:rPr>
        <w:t>Cancelling a meeting still relies on the assistant remembering to double-check with you — this isn’t hard-enforced in code yet.</w:t>
      </w:r>
    </w:p>
    <w:p>
      <w:pPr>
        <w:pStyle w:val="ListBullet"/>
        <w:spacing w:after="80" w:line="288" w:lineRule="auto"/>
      </w:pPr>
      <w:r>
        <w:rPr>
          <w:rFonts w:ascii="Calibri" w:hAnsi="Calibri"/>
          <w:color w:val="1F2430"/>
          <w:sz w:val="21"/>
        </w:rPr>
        <w:t>Booking a recurring series only checks the first date for conflicts, not every future one.</w:t>
      </w:r>
    </w:p>
    <w:p>
      <w:pPr>
        <w:pStyle w:val="ListBullet"/>
        <w:spacing w:after="80" w:line="288" w:lineRule="auto"/>
      </w:pPr>
      <w:r>
        <w:rPr>
          <w:rFonts w:ascii="Calibri" w:hAnsi="Calibri"/>
          <w:color w:val="1F2430"/>
          <w:sz w:val="21"/>
        </w:rPr>
        <w:t>Calendar and email content isn’t redacted before being logged for debugging — reasonable for a personal, single-user project, but worth revisiting for anything shared.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