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2563A6"/>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1.0.0</w:t>
              <w:br/>
              <w:t>Repository architecture baseline</w:t>
              <w:br/>
              <w:t>Reviewed 2026-09-06</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Recommended architectural roadmap</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version-1 </w:t>
      </w:r>
      <w:r>
        <w:rPr>
          <w:rFonts w:ascii="Aptos Mono" w:hAnsi="Aptos Mono"/>
          <w:color w:val="153B57"/>
          <w:sz w:val="17"/>
        </w:rPr>
        <w:t>graphx.yaml</w:t>
      </w:r>
      <w:r>
        <w:rPr>
          <w:rFonts w:ascii="Aptos" w:hAnsi="Aptos"/>
        </w:rPr>
        <w:t xml:space="preserve"> file is the authoritative source for these views. The C++ loader and the telemetry service both validate and normalize it, while the browser derives its Application and Network views from the normalized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 xml:space="preserve">Network infrastructure is a peer layer rather than an accidental consequence of Docker Compose. Its configuration can model Docker bridge, macvlan, and ipvlan networks; node interfaces; Open vSwitch bridges and ports; VLAN metadata; SPAN mirrors; namespace or container routers; routes; forwarding policies; and ordered per-edge network paths. Native Linux is the reference environment for exact macvlan, ipvlan, OVS system-datapath, namespace routing, nftables, and </w:t>
      </w:r>
      <w:r>
        <w:rPr>
          <w:rFonts w:ascii="Aptos Mono" w:hAnsi="Aptos Mono"/>
          <w:color w:val="153B57"/>
          <w:sz w:val="17"/>
        </w:rPr>
        <w:t>tc netem</w:t>
      </w:r>
      <w:r>
        <w:rPr>
          <w:rFonts w:ascii="Aptos" w:hAnsi="Aptos"/>
        </w:rPr>
        <w:t xml:space="preserve"> behavior. Docker Desktop uses a clearly labeled bridge/OVS userspace simulation where exact Linux semantics are impossible.</w:t>
      </w:r>
    </w:p>
    <w:p>
      <w:r>
        <w:rPr>
          <w:rFonts w:ascii="Aptos" w:hAnsi="Aptos"/>
        </w:rPr>
        <w:t>The QEMU examples prove a second important boundary: an application does not need to link GraphX or emit GraphX envelopes to appear in the topology. A shared x86_64 guest exchanges ordinary TCP and UDP traffic in two profiles: host-managed QEMU for macOS/Linux portability, and least-privilege containerized QEMU with optional KVM for native Linux.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configuration version 1 allows only DAGs; infrastructure provisioning is create/destroy rather than reconciliation; UDP is bounded but unreliable; multicast remains one logical producer-to-consumer edge; capture does not rotate automatically; OVS and application captures are not automatically cross-correlated; QEMU uses user-mode networking rather than TAP; and the telemetry/control system is a single-collector control domain rather than a distributed control plane.</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Native Linux and Docker Desktop profiles are documented as different implementations where the platform cannot reproduce the same L2 behavior.</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 model, JSON Schema, semantic validation,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bl>
    <w:p>
      <w:pPr>
        <w:spacing w:after="20"/>
      </w:pPr>
    </w:p>
    <w:p>
      <w:r>
        <w:rPr>
          <w:rFonts w:ascii="Aptos" w:hAnsi="Aptos"/>
        </w:rPr>
        <w:t>The UDP decision is canonical ADR 0012 and the unified QEMU profiles decision is canonical ADR 0013. The decision index records that QEMU was initially assigned 0012, preserving the historical mapping without retaining two current records with the same number.</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 1 is organized as follows: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networks, interfaces,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Unknown keys on core surfaces are rejected.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Version 1 requires a directed acyclic graph because the current blocking startup/lifecycle model cannot safely schedule feedback cycles.</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The standard demo runs generator, transform, sink, and telemetry as hardened Compose services on a private bridge. Network laboratories use separate Compose projects attached to external networks owned by the infrastructure lifecycle.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 xml:space="preserve">The CLI validates and inspects configuration and plans network infrastructure. </w:t>
      </w:r>
      <w:r>
        <w:rPr>
          <w:rFonts w:ascii="Aptos Mono" w:hAnsi="Aptos Mono"/>
          <w:color w:val="153B57"/>
          <w:sz w:val="17"/>
        </w:rPr>
        <w:t>graphx infra create</w:t>
      </w:r>
      <w:r>
        <w:rPr>
          <w:rFonts w:ascii="Aptos" w:hAnsi="Aptos"/>
        </w:rPr>
        <w:t xml:space="preserve">, </w:t>
      </w:r>
      <w:r>
        <w:rPr>
          <w:rFonts w:ascii="Aptos Mono" w:hAnsi="Aptos Mono"/>
          <w:color w:val="153B57"/>
          <w:sz w:val="17"/>
        </w:rPr>
        <w:t>status</w:t>
      </w:r>
      <w:r>
        <w:rPr>
          <w:rFonts w:ascii="Aptos" w:hAnsi="Aptos"/>
        </w:rPr>
        <w:t xml:space="preserve">, and </w:t>
      </w:r>
      <w:r>
        <w:rPr>
          <w:rFonts w:ascii="Aptos Mono" w:hAnsi="Aptos Mono"/>
          <w:color w:val="153B57"/>
          <w:sz w:val="17"/>
        </w:rPr>
        <w:t>destroy</w:t>
      </w:r>
      <w:r>
        <w:rPr>
          <w:rFonts w:ascii="Aptos" w:hAnsi="Aptos"/>
        </w:rPr>
        <w:t xml:space="preserve"> manage host/network resources; Compose manages application services; QEMU demo scripts manage their own host or container VM resources. These owners must be stopped in dependency order: application workloads first, then external networks and host infrastructure.</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Both QEMU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driver, one/more subnets, gateway, parent, mode, ownership</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bridge/macvlan/ipvlan network</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 interface/IPAM attachment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mirrors, and path connectivity before infrastructure commands run. Plans execute argument arrays without a shell and can be reviewed with </w:t>
      </w:r>
      <w:r>
        <w:rPr>
          <w:rFonts w:ascii="Aptos Mono" w:hAnsi="Aptos Mono"/>
          <w:color w:val="153B57"/>
          <w:sz w:val="17"/>
        </w:rPr>
        <w:t>--dry-run</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 example attaches generator, transform, and sink to one </w:t>
      </w:r>
      <w:r>
        <w:rPr>
          <w:rFonts w:ascii="Aptos Mono" w:hAnsi="Aptos Mono"/>
          <w:color w:val="153B57"/>
          <w:sz w:val="17"/>
        </w:rPr>
        <w:t>10.30.0.0/24</w:t>
      </w:r>
      <w:r>
        <w:rPr>
          <w:rFonts w:ascii="Aptos" w:hAnsi="Aptos"/>
        </w:rPr>
        <w:t xml:space="preserve"> domain using explicit addresses and MACs. An isolated dummy parent prevents contact with the physical LAN. This demonstrates LAN-like per-container L2 identities and the important macvlan rule that a parent host cannot directly contact its macvlan children without a host-side macvlan shim.</w:t>
      </w:r>
    </w:p>
    <w:p>
      <w:r>
        <w:rPr>
          <w:rFonts w:ascii="Aptos" w:hAnsi="Aptos"/>
        </w:rPr>
        <w:t>Macvlan is native-Linux behavior. It is not supported by Docker Desktop for macOS.</w:t>
      </w:r>
    </w:p>
    <w:p>
      <w:pPr>
        <w:pStyle w:val="Heading2"/>
      </w:pPr>
      <w:r>
        <w:t>7.5 IPvlan L2</w:t>
      </w:r>
    </w:p>
    <w:p>
      <w:r>
        <w:rPr>
          <w:rFonts w:ascii="Aptos" w:hAnsi="Aptos"/>
        </w:rPr>
        <w:t xml:space="preserve">The IPvlan L2 example creates three independent </w:t>
      </w:r>
      <w:r>
        <w:rPr>
          <w:rFonts w:ascii="Aptos Mono" w:hAnsi="Aptos Mono"/>
          <w:color w:val="153B57"/>
          <w:sz w:val="17"/>
        </w:rPr>
        <w:t>/24</w:t>
      </w:r>
      <w:r>
        <w:rPr>
          <w:rFonts w:ascii="Aptos" w:hAnsi="Aptos"/>
        </w:rPr>
        <w:t xml:space="preserve"> networks. Each Docker parent is connected to its own OVS bridge; a namespace router connects the bridges and allows only generator-to-transform and transform-to-sink policy flows. Each OVS bridge has a dedicated SPAN port.</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It is particularly useful when testing where packet loss or a route/policy error occurs.</w:t>
      </w:r>
    </w:p>
    <w:p>
      <w:pPr>
        <w:pStyle w:val="Heading2"/>
      </w:pPr>
      <w:r>
        <w:t>7.6 IPvlan L3</w:t>
      </w:r>
    </w:p>
    <w:p>
      <w:r>
        <w:rPr>
          <w:rFonts w:ascii="Aptos" w:hAnsi="Aptos"/>
        </w:rPr>
        <w:t xml:space="preserve">The IPvlan L3 example uses one Docker IPvlan network with three repeated subnet definitions: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Docker permits only one IPvlan network to claim a parent, so the supported design places all L3 subnets on one network/parent. No gateway is specified: IPvlan L3 installs device routes and does not provide L2 broadcast between subnets.</w:t>
      </w:r>
    </w:p>
    <w:p>
      <w:r>
        <w:rPr>
          <w:rFonts w:ascii="Aptos" w:hAnsi="Aptos"/>
        </w:rPr>
        <w:t>Remote systems need routes to each subnet through the Docker host when the isolated parent is replaced by a physical interface.</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 domain. This contrast shows why each logical edge owns a distinct </w:t>
      </w:r>
      <w:r>
        <w:rPr>
          <w:rFonts w:ascii="Aptos Mono" w:hAnsi="Aptos Mono"/>
          <w:color w:val="153B57"/>
          <w:sz w:val="17"/>
        </w:rPr>
        <w:t>edge_path</w:t>
      </w:r>
      <w:r>
        <w:rPr>
          <w:rFonts w:ascii="Aptos" w:hAnsi="Aptos"/>
        </w:rPr>
        <w:t>. The two application domains are separate Compose projects and do not own the external networks.</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 xml:space="preserve">Routers can be Linux namespaces or containers. They expose named interfaces, routes, forwarding, and backend-neutral source/destination/action policies realized with nftables in the native implementation. </w:t>
      </w:r>
      <w:r>
        <w:rPr>
          <w:rFonts w:ascii="Aptos Mono" w:hAnsi="Aptos Mono"/>
          <w:color w:val="153B57"/>
          <w:sz w:val="17"/>
        </w:rPr>
        <w:t>tc netem</w:t>
      </w:r>
      <w:r>
        <w:rPr>
          <w:rFonts w:ascii="Aptos" w:hAnsi="Aptos"/>
        </w:rPr>
        <w:t xml:space="preserve"> can apply bounded delay, jitter, loss, and rate behavior to a selected router interface; it is an operational action, not a permanent graph property.</w:t>
      </w:r>
    </w:p>
    <w:p>
      <w:pPr>
        <w:pStyle w:val="Heading2"/>
      </w:pPr>
      <w:r>
        <w:t>7.9 Native Linux versus Docker Desktop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 reference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Docker Desktop/macOS profile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Docker 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Exact kernel drivers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Unsupported; substituted with bridge networks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Privileged container, </w:t>
            </w:r>
            <w:r>
              <w:rPr>
                <w:rFonts w:ascii="Aptos" w:hAnsi="Aptos"/>
                <w:b w:val="0"/>
                <w:color w:val="111820"/>
                <w:sz w:val="17"/>
              </w:rPr>
              <w:t>datapath_type=netdev</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Router/OVS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Host veth/netns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Directly available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Inside Docker Desktop VM/container boundary</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Capture inside 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Acceptance reference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Routing/OVS/inspection simulation</w:t>
            </w:r>
          </w:p>
        </w:tc>
      </w:tr>
    </w:tbl>
    <w:p>
      <w:pPr>
        <w:spacing w:after="20"/>
      </w:pPr>
    </w:p>
    <w:p>
      <w:r>
        <w:rPr>
          <w:rFonts w:ascii="Aptos" w:hAnsi="Aptos"/>
        </w:rPr>
        <w:t>The portable profile remains useful for GUI, routing, mirror, nftables, and fault demonstrations, but it must not be used as evidence for native macvlan/ipvlan semantics or performance.</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two deployment ownership profiles.</w:t>
      </w:r>
    </w:p>
    <w:p>
      <w:r>
        <w:rPr>
          <w:rFonts w:ascii="Aptos" w:hAnsi="Aptos"/>
        </w:rPr>
        <w:t>Both profiles use the same three logical nodes and four raw edges: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Both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service, and browser.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portable profile, QEMU and the packet observer run on the host; origin, receiver, telemetry, and GUI run in Docker. Host-side observation avoids Docker Desktop bind-mount cache delay while a PCAP is growing.</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Docker Desktop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and QEMU forwards plus the observer history API bind there rather than on a physical interface.</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8.6 Deferred QEMU network modes</w:t>
      </w:r>
    </w:p>
    <w:p>
      <w:r>
        <w:rPr>
          <w:rFonts w:ascii="Aptos" w:hAnsi="Aptos"/>
        </w:rPr>
        <w:t>TAP/bridge networking, guest multicast/broadcast, physical-network attachment, direct guest control, and guest-native GraphX integration are not implemented. These are sensible future profiles, but each would require a new security and lifecycle decision rather than an incidental Compose change.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and parent isolation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bridges/SPAN,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Multi-subnet single-parent IPvlan L3, broadcast-free routing</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Cross-driver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exact; macOS simulation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Linux x86_64; optional </w:t>
            </w:r>
            <w:r>
              <w:rPr>
                <w:rFonts w:ascii="Aptos" w:hAnsi="Aptos"/>
                <w:b w:val="0"/>
                <w:color w:val="111820"/>
                <w:sz w:val="17"/>
              </w:rPr>
              <w:t>/dev/kvm</w:t>
            </w:r>
          </w:p>
        </w:tc>
      </w:tr>
    </w:tbl>
    <w:p>
      <w:pPr>
        <w:spacing w:after="20"/>
      </w:pPr>
    </w:p>
    <w:p>
      <w:pPr>
        <w:pStyle w:val="Heading1"/>
      </w:pPr>
      <w:r>
        <w:t>11. Architectural limits, drift, and risks</w:t>
      </w:r>
    </w:p>
    <w:p>
      <w:pPr>
        <w:pStyle w:val="Heading2"/>
      </w:pPr>
      <w:r>
        <w:t>11.1 Current limits</w:t>
      </w:r>
    </w:p>
    <w:p>
      <w:pPr>
        <w:pStyle w:val="ListBullet"/>
      </w:pPr>
      <w:r>
        <w:rPr>
          <w:rFonts w:ascii="Aptos" w:hAnsi="Aptos"/>
        </w:rPr>
        <w:t>Configuration v1 rejects cycles and native one-to-many graph edges.</w:t>
      </w:r>
    </w:p>
    <w:p>
      <w:pPr>
        <w:pStyle w:val="ListBullet"/>
      </w:pPr>
      <w:r>
        <w:rPr>
          <w:rFonts w:ascii="Aptos" w:hAnsi="Aptos"/>
        </w:rPr>
        <w:t>Infrastructure tooling does not reconcile state or persist ownership metadata.</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Capture stops at its limit; it does not rotate, index, or enforce an external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user networking does not model TAP, physical L2, multicast/broadcast through the guest, or guest control.</w:t>
      </w:r>
    </w:p>
    <w:p>
      <w:pPr>
        <w:pStyle w:val="ListBullet"/>
      </w:pPr>
      <w:r>
        <w:rPr>
          <w:rFonts w:ascii="Aptos" w:hAnsi="Aptos"/>
        </w:rPr>
        <w:t>Docker Desktop network labs are simulations, not native-Linux acceptance evidence.</w:t>
      </w:r>
    </w:p>
    <w:p>
      <w:pPr>
        <w:pStyle w:val="Heading2"/>
      </w:pPr>
      <w:r>
        <w:t>11.2 Documentation and model consistency</w:t>
      </w:r>
    </w:p>
    <w:p>
      <w:pPr>
        <w:pStyle w:val="ListBullet"/>
      </w:pPr>
      <w:r>
        <w:rPr>
          <w:rFonts w:ascii="Aptos" w:hAnsi="Aptos"/>
        </w:rPr>
        <w:t>The UDP decision is canonical ADR 0012 and the QEMU decision is canonical ADR 0013; the ADR index retains the historical collision note.</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explicitly non-authoritative and are generated or checked with </w:t>
      </w:r>
      <w:r>
        <w:rPr>
          <w:rFonts w:ascii="Aptos Mono" w:hAnsi="Aptos Mono"/>
          <w:color w:val="153B57"/>
          <w:sz w:val="17"/>
        </w:rPr>
        <w:t>graphx project</w:t>
      </w:r>
      <w:r>
        <w:rPr>
          <w:rFonts w:ascii="Aptos" w:hAnsi="Aptos"/>
        </w:rPr>
        <w:t xml:space="preserve"> from validated </w:t>
      </w:r>
      <w:r>
        <w:rPr>
          <w:rFonts w:ascii="Aptos Mono" w:hAnsi="Aptos Mono"/>
          <w:color w:val="153B57"/>
          <w:sz w:val="17"/>
        </w:rPr>
        <w:t>graphx.yaml</w:t>
      </w:r>
      <w:r>
        <w:rPr>
          <w:rFonts w:ascii="Aptos" w:hAnsi="Aptos"/>
        </w:rPr>
        <w:t>.</w:t>
      </w:r>
    </w:p>
    <w:p>
      <w:pPr>
        <w:pStyle w:val="ListBullet"/>
      </w:pPr>
      <w:r>
        <w:rPr>
          <w:rFonts w:ascii="Aptos" w:hAnsi="Aptos"/>
        </w:rPr>
        <w:t>Root documentation identifies GraphX 1.0.0 and distinguishes accepted Phase 3–12 reports from the Phase 1 and Phase 2 documentary gaps.</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 xml:space="preserve">Infrastructure </w:t>
      </w:r>
      <w:r>
        <w:rPr>
          <w:rFonts w:ascii="Aptos Mono" w:hAnsi="Aptos Mono"/>
          <w:color w:val="153B57"/>
          <w:sz w:val="17"/>
        </w:rPr>
        <w:t>routes</w:t>
      </w:r>
      <w:r>
        <w:rPr>
          <w:rFonts w:ascii="Aptos" w:hAnsi="Aptos"/>
        </w:rPr>
        <w:t xml:space="preserve"> exist in the model but most checked-in network labs rely on directly connected router subnets and policies. A focused static-route example would improve coverage.</w:t>
      </w:r>
    </w:p>
    <w:p>
      <w:pPr>
        <w:pStyle w:val="Heading1"/>
      </w:pPr>
      <w:r>
        <w:t>12. Proposed additional examples</w:t>
      </w:r>
    </w:p>
    <w:p>
      <w:r>
        <w:rPr>
          <w:rFonts w:ascii="Aptos" w:hAnsi="Aptos"/>
        </w:rPr>
        <w:t>The following are proposals, not current capabilities.</w:t>
      </w:r>
    </w:p>
    <w:p>
      <w:pPr>
        <w:pStyle w:val="Heading2"/>
      </w:pPr>
      <w:r>
        <w:t>12.1 Single SDR → switch → processor → sink</w:t>
      </w:r>
    </w:p>
    <w:p>
      <w:r>
        <w:rPr>
          <w:rFonts w:ascii="Aptos" w:hAnsi="Aptos"/>
          <w:b/>
        </w:rPr>
        <w:t>Priority: high.</w:t>
      </w:r>
      <w:r>
        <w:rPr>
          <w:rFonts w:ascii="Aptos" w:hAnsi="Aptos"/>
        </w:rPr>
        <w:t xml:space="preserve"> Model one external Ethernet-connected SDR sending UDP IQ/sample blocks to one containerized processor, with a TLS/TCP control edge back to the SDR and a result edge to a sink. Place an OVS switch and SPAN port on the data path. This is the smallest example that combines the user’s SDR goal with external raw edges, mixed UDP/TCP semantics, Ethernet PCAPNG, packet history, and the GUI without introducing a large topology.</w:t>
      </w:r>
    </w:p>
    <w:p>
      <w:r>
        <w:rPr>
          <w:rFonts w:ascii="Aptos" w:hAnsi="Aptos"/>
        </w:rPr>
        <w:t>Recommended staging:</w:t>
      </w:r>
    </w:p>
    <w:p>
      <w:pPr>
        <w:ind w:left="403" w:hanging="288"/>
      </w:pPr>
      <w:r>
        <w:rPr>
          <w:rFonts w:ascii="Aptos" w:hAnsi="Aptos"/>
        </w:rPr>
        <w:t>1. simulated SDR container using raw UDP data and TCP control;</w:t>
      </w:r>
    </w:p>
    <w:p>
      <w:pPr>
        <w:ind w:left="403" w:hanging="288"/>
      </w:pPr>
      <w:r>
        <w:rPr>
          <w:rFonts w:ascii="Aptos" w:hAnsi="Aptos"/>
        </w:rPr>
        <w:t>2. external physical-SDR profile using the same logical model;</w:t>
      </w:r>
    </w:p>
    <w:p>
      <w:pPr>
        <w:ind w:left="403" w:hanging="288"/>
      </w:pPr>
      <w:r>
        <w:rPr>
          <w:rFonts w:ascii="Aptos" w:hAnsi="Aptos"/>
        </w:rPr>
        <w:t>3. optional QEMU-based SDR emulator profile.</w:t>
      </w:r>
    </w:p>
    <w:p>
      <w:pPr>
        <w:pStyle w:val="Heading2"/>
      </w:pPr>
      <w:r>
        <w:t>12.2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12.3 Static routes and deny-policy laboratory</w:t>
      </w:r>
    </w:p>
    <w:p>
      <w:r>
        <w:rPr>
          <w:rFonts w:ascii="Aptos" w:hAnsi="Aptos"/>
          <w:b/>
        </w:rPr>
        <w:t>Priority: medium.</w:t>
      </w:r>
      <w:r>
        <w:rPr>
          <w:rFonts w:ascii="Aptos" w:hAnsi="Aptos"/>
        </w:rPr>
        <w:t xml:space="preserve"> Create three routed domains where one intended flow succeeds, one is denied by policy, and one initially fails until an explicit static route is added. Expose the edge paths and OVS mirrors in the GUI. This would exercise currently underrepresented route configuration and make network troubleshooting teachable.</w:t>
      </w:r>
    </w:p>
    <w:p>
      <w:pPr>
        <w:pStyle w:val="Heading2"/>
      </w:pPr>
      <w:r>
        <w:t>12.4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12.5 QEMU TAP profile</w:t>
      </w:r>
    </w:p>
    <w:p>
      <w:r>
        <w:rPr>
          <w:rFonts w:ascii="Aptos" w:hAnsi="Aptos"/>
          <w:b/>
        </w:rPr>
        <w:t>Priority: later.</w:t>
      </w:r>
      <w:r>
        <w:rPr>
          <w:rFonts w:ascii="Aptos" w:hAnsi="Aptos"/>
        </w:rPr>
        <w:t xml:space="preserve"> Add a native-Linux-only QEMU TAP/OVS profile after a dedicated security/lifecycle ADR. It would enable real guest MAC identity, VLANs, L2 multicast/broadcast, and direct SPAN capture, but requires </w:t>
      </w:r>
      <w:r>
        <w:rPr>
          <w:rFonts w:ascii="Aptos Mono" w:hAnsi="Aptos Mono"/>
          <w:color w:val="153B57"/>
          <w:sz w:val="17"/>
        </w:rPr>
        <w:t>NET_ADMIN</w:t>
      </w:r>
      <w:r>
        <w:rPr>
          <w:rFonts w:ascii="Aptos" w:hAnsi="Aptos"/>
        </w:rPr>
        <w:t>/TAP handling and stronger cleanup/ownership controls than the current slirp profile.</w:t>
      </w:r>
    </w:p>
    <w:p>
      <w:pPr>
        <w:pStyle w:val="Heading2"/>
      </w:pPr>
      <w:r>
        <w:t>12.6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Recommended architectural roadmap</w:t>
      </w:r>
    </w:p>
    <w:p>
      <w:pPr>
        <w:pStyle w:val="Heading2"/>
      </w:pPr>
      <w:r>
        <w:t>Completed documentation and consistency foundation</w:t>
      </w:r>
    </w:p>
    <w:p>
      <w:pPr>
        <w:ind w:left="403" w:hanging="288"/>
      </w:pPr>
      <w:r>
        <w:rPr>
          <w:rFonts w:ascii="Aptos" w:hAnsi="Aptos"/>
        </w:rPr>
        <w:t>1. The QEMU decision is ADR 0013, with its former number recorded in the canonical ADR index.</w:t>
      </w:r>
    </w:p>
    <w:p>
      <w:pPr>
        <w:ind w:left="403" w:hanging="288"/>
      </w:pPr>
      <w:r>
        <w:rPr>
          <w:rFonts w:ascii="Aptos" w:hAnsi="Aptos"/>
        </w:rPr>
        <w:t>2. Root maturity wording matches 1.0.0 and qualifies the accepted Phase 3–12 verification record.</w:t>
      </w:r>
    </w:p>
    <w:p>
      <w:pPr>
        <w:ind w:left="403" w:hanging="288"/>
      </w:pPr>
      <w:r>
        <w:rPr>
          <w:rFonts w:ascii="Aptos" w:hAnsi="Aptos"/>
        </w:rPr>
        <w:t>3. Root and contributor documentation link the architecture source, editable DOCX, ADR index, and focused references.</w:t>
      </w:r>
    </w:p>
    <w:p>
      <w:pPr>
        <w:ind w:left="403" w:hanging="288"/>
      </w:pPr>
      <w:r>
        <w:rPr>
          <w:rFonts w:ascii="Aptos" w:hAnsi="Aptos"/>
        </w:rPr>
        <w:t xml:space="preserve">4. </w:t>
      </w:r>
      <w:r>
        <w:rPr>
          <w:rFonts w:ascii="Aptos Mono" w:hAnsi="Aptos Mono"/>
          <w:color w:val="153B57"/>
          <w:sz w:val="17"/>
        </w:rPr>
        <w:t>graphx project</w:t>
      </w:r>
      <w:r>
        <w:rPr>
          <w:rFonts w:ascii="Aptos" w:hAnsi="Aptos"/>
        </w:rPr>
        <w:t xml:space="preserve"> generates or verifies the four projections under </w:t>
      </w:r>
      <w:r>
        <w:rPr>
          <w:rFonts w:ascii="Aptos Mono" w:hAnsi="Aptos Mono"/>
          <w:color w:val="153B57"/>
          <w:sz w:val="17"/>
        </w:rPr>
        <w:t>config/</w:t>
      </w:r>
      <w:r>
        <w:rPr>
          <w:rFonts w:ascii="Aptos" w:hAnsi="Aptos"/>
        </w:rPr>
        <w:t>; CTest enforces the drift check in local and Linux/macOS CI builds.</w:t>
      </w:r>
    </w:p>
    <w:p>
      <w:pPr>
        <w:pStyle w:val="Heading2"/>
      </w:pPr>
      <w:r>
        <w:t>Near-term architectural examples</w:t>
      </w:r>
    </w:p>
    <w:p>
      <w:pPr>
        <w:ind w:left="403" w:hanging="288"/>
      </w:pPr>
      <w:r>
        <w:rPr>
          <w:rFonts w:ascii="Aptos" w:hAnsi="Aptos"/>
        </w:rPr>
        <w:t>1. Implement the single-SDR example in simulated and external profiles.</w:t>
      </w:r>
    </w:p>
    <w:p>
      <w:pPr>
        <w:ind w:left="403" w:hanging="288"/>
      </w:pPr>
      <w:r>
        <w:rPr>
          <w:rFonts w:ascii="Aptos" w:hAnsi="Aptos"/>
        </w:rPr>
        <w:t>2. Add the static-route/deny-policy network laboratory.</w:t>
      </w:r>
    </w:p>
    <w:p>
      <w:pPr>
        <w:ind w:left="403" w:hanging="288"/>
      </w:pPr>
      <w:r>
        <w:rPr>
          <w:rFonts w:ascii="Aptos" w:hAnsi="Aptos"/>
        </w:rPr>
        <w:t>3. Add an application/Ethernet dual-capture correlation prototype.</w:t>
      </w:r>
    </w:p>
    <w:p>
      <w:pPr>
        <w:ind w:left="403" w:hanging="288"/>
      </w:pPr>
      <w:r>
        <w:rPr>
          <w:rFonts w:ascii="Aptos" w:hAnsi="Aptos"/>
        </w:rPr>
        <w:t>4. Decide whether one-to-many logical edges belong in config v1 extension rules or require config v2.</w:t>
      </w:r>
    </w:p>
    <w:p>
      <w:pPr>
        <w:pStyle w:val="Heading2"/>
      </w:pPr>
      <w:r>
        <w:t>Later platform capabilities</w:t>
      </w:r>
    </w:p>
    <w:p>
      <w:pPr>
        <w:ind w:left="403" w:hanging="288"/>
      </w:pPr>
      <w:r>
        <w:rPr>
          <w:rFonts w:ascii="Aptos" w:hAnsi="Aptos"/>
        </w:rPr>
        <w:t>1. Define reconcile/rollback/ownership semantics for infrastructure before expanding beyond laboratories.</w:t>
      </w:r>
    </w:p>
    <w:p>
      <w:pPr>
        <w:ind w:left="403" w:hanging="288"/>
      </w:pPr>
      <w:r>
        <w:rPr>
          <w:rFonts w:ascii="Aptos" w:hAnsi="Aptos"/>
        </w:rPr>
        <w:t>2. Decide capture rotation, indexing, retention, and cross-capture correlation contracts.</w:t>
      </w:r>
    </w:p>
    <w:p>
      <w:pPr>
        <w:ind w:left="403" w:hanging="288"/>
      </w:pPr>
      <w:r>
        <w:rPr>
          <w:rFonts w:ascii="Aptos" w:hAnsi="Aptos"/>
        </w:rPr>
        <w:t>3. Define a QEMU TAP/OVS security model and physical-node attachment boundary.</w:t>
      </w:r>
    </w:p>
    <w:p>
      <w:pPr>
        <w:ind w:left="403" w:hanging="288"/>
      </w:pPr>
      <w:r>
        <w:rPr>
          <w:rFonts w:ascii="Aptos" w:hAnsi="Aptos"/>
        </w:rPr>
        <w:t>4. Evaluate IPv6 and authenticated UDP/DTLS only with explicit compatibility and threat-model decisions.</w:t>
      </w:r>
    </w:p>
    <w:p>
      <w:pPr>
        <w:ind w:left="403" w:hanging="288"/>
      </w:pPr>
      <w:r>
        <w:rPr>
          <w:rFonts w:ascii="Aptos" w:hAnsi="Aptos"/>
        </w:rPr>
        <w:t>5. Define distributed telemetry/control state only if multi-collector availability becomes a requirement.</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docs/adr/README.md</w:t>
            </w:r>
            <w:r>
              <w:rPr>
                <w:rFonts w:ascii="Aptos" w:hAnsi="Aptos"/>
                <w:b w:val="0"/>
                <w:color w:val="111820"/>
                <w:sz w:val="17"/>
              </w:rPr>
              <w:t xml:space="preserve">, with records </w:t>
            </w: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docs/adr/0013-*.md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Verification status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verification_status.md</w:t>
            </w:r>
            <w:r>
              <w:rPr>
                <w:rFonts w:ascii="Aptos" w:hAnsi="Aptos"/>
                <w:b w:val="0"/>
                <w:color w:val="111820"/>
                <w:sz w:val="17"/>
              </w:rPr>
              <w:t xml:space="preserve">, </w:t>
            </w:r>
            <w:r>
              <w:rPr>
                <w:rFonts w:ascii="Aptos" w:hAnsi="Aptos"/>
                <w:b w:val="0"/>
                <w:color w:val="111820"/>
                <w:sz w:val="17"/>
              </w:rPr>
              <w:t>phase_3_verification.md</w:t>
            </w:r>
            <w:r>
              <w:rPr>
                <w:rFonts w:ascii="Aptos" w:hAnsi="Aptos"/>
                <w:b w:val="0"/>
                <w:color w:val="111820"/>
                <w:sz w:val="17"/>
              </w:rPr>
              <w:t xml:space="preserve"> through </w:t>
            </w:r>
            <w:r>
              <w:rPr>
                <w:rFonts w:ascii="Aptos" w:hAnsi="Aptos"/>
                <w:b w:val="0"/>
                <w:color w:val="111820"/>
                <w:sz w:val="17"/>
              </w:rPr>
              <w:t>phase_12_verification.md</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2563A6"/>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6877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b/>
      <w:color w:val="1732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1.0.0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