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1.png" ContentType="image/png"/>
  <Override PartName="/word/media/rId33.png" ContentType="image/png"/>
  <Override PartName="/word/media/rId34.png" ContentType="image/png"/>
  <Override PartName="/word/media/rId36.png" ContentType="image/png"/>
  <Override PartName="/word/media/rId37.png" ContentType="image/png"/>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All</w:t>
      </w:r>
      <w:r>
        <w:t xml:space="preserve"> </w:t>
      </w:r>
      <w:r>
        <w:t xml:space="preserve">Countries</w:t>
      </w:r>
      <w:r>
        <w:t xml:space="preserve"> </w:t>
      </w:r>
      <w:r>
        <w:t xml:space="preserve">Environmental</w:t>
      </w:r>
      <w:r>
        <w:t xml:space="preserve"> </w:t>
      </w:r>
      <w:r>
        <w:t xml:space="preserve">Data</w:t>
      </w:r>
    </w:p>
    <w:p>
      <w:pPr>
        <w:pStyle w:val="Heading2"/>
      </w:pPr>
      <w:bookmarkStart w:id="20" w:name="method-ca"/>
      <w:r>
        <w:t xml:space="preserve">Method: CA</w:t>
      </w:r>
      <w:bookmarkEnd w:id="20"/>
    </w:p>
    <w:p>
      <w:pPr>
        <w:pStyle w:val="FirstParagraph"/>
      </w:pPr>
      <w:r>
        <w:t xml:space="preserve">Correspondence Analysis (CA) is a multivariate graphical technique designed to explore relationships among categorical variables. The outcome from correspondence analysis is a graphical display of the rows and columns of a contingency table that is designed to permit visualization of the salient relationships among the variable responses in a low-dimensional space. Such a representation reveals a more global picture of the relationships among row-column pairs which would otherwise not be detected through a pairwise analysis.</w:t>
      </w:r>
    </w:p>
    <w:p>
      <w:pPr>
        <w:pStyle w:val="BodyText"/>
      </w:pPr>
      <w:r>
        <w:rPr>
          <w:b/>
        </w:rPr>
        <w:t xml:space="preserve">Calculate CA:</w:t>
      </w:r>
    </w:p>
    <w:p>
      <w:pPr>
        <w:pStyle w:val="Compact"/>
        <w:numPr>
          <w:numId w:val="1001"/>
          <w:ilvl w:val="0"/>
        </w:numPr>
      </w:pPr>
      <w:r>
        <w:t xml:space="preserve">Step 1: Compute row and column averages</w:t>
      </w:r>
    </w:p>
    <w:p>
      <w:pPr>
        <w:pStyle w:val="Compact"/>
        <w:numPr>
          <w:numId w:val="1001"/>
          <w:ilvl w:val="0"/>
        </w:numPr>
      </w:pPr>
      <w:r>
        <w:t xml:space="preserve">Step 2: Compute the expected values</w:t>
      </w:r>
    </w:p>
    <w:p>
      <w:pPr>
        <w:pStyle w:val="Compact"/>
        <w:numPr>
          <w:numId w:val="1001"/>
          <w:ilvl w:val="0"/>
        </w:numPr>
      </w:pPr>
      <w:r>
        <w:t xml:space="preserve">Step 3: Compute the residuals</w:t>
      </w:r>
    </w:p>
    <w:p>
      <w:pPr>
        <w:pStyle w:val="Compact"/>
        <w:numPr>
          <w:numId w:val="1001"/>
          <w:ilvl w:val="0"/>
        </w:numPr>
      </w:pPr>
      <w:r>
        <w:t xml:space="preserve">Step 4: Plotting labels with similar residuals close together</w:t>
      </w:r>
    </w:p>
    <w:p>
      <w:pPr>
        <w:pStyle w:val="Compact"/>
        <w:numPr>
          <w:numId w:val="1001"/>
          <w:ilvl w:val="0"/>
        </w:numPr>
      </w:pPr>
      <w:r>
        <w:t xml:space="preserve">Step 5: Interpreting the relationship between row and column labels</w:t>
      </w:r>
    </w:p>
    <w:p>
      <w:pPr>
        <w:pStyle w:val="FirstParagraph"/>
      </w:pPr>
      <w:r>
        <w:rPr>
          <w:b/>
        </w:rPr>
        <w:t xml:space="preserve">How to Interpret Correspondence Analysis Plots</w:t>
      </w:r>
    </w:p>
    <w:p>
      <w:pPr>
        <w:pStyle w:val="BodyText"/>
      </w:pPr>
      <w:r>
        <w:t xml:space="preserve">Correspondence analysis does not show us which rows have the highest numbers, nor which columns have the highest numbers. It instead shows us the relativities.</w:t>
      </w:r>
    </w:p>
    <w:p>
      <w:pPr>
        <w:pStyle w:val="Compact"/>
        <w:numPr>
          <w:numId w:val="1002"/>
          <w:ilvl w:val="0"/>
        </w:numPr>
      </w:pPr>
      <w:r>
        <w:t xml:space="preserve">The further things are from the origin, the more discriminating they are.</w:t>
      </w:r>
    </w:p>
    <w:p>
      <w:pPr>
        <w:pStyle w:val="Compact"/>
        <w:numPr>
          <w:numId w:val="1002"/>
          <w:ilvl w:val="0"/>
        </w:numPr>
      </w:pPr>
      <w:r>
        <w:t xml:space="preserve">Look at the length of the line connecting the row label to the origin. Longer lines indicate that the row label is highly associated with some of the column labels (i.e., it has at least one high residual).</w:t>
      </w:r>
    </w:p>
    <w:p>
      <w:pPr>
        <w:pStyle w:val="Compact"/>
        <w:numPr>
          <w:numId w:val="1002"/>
          <w:ilvl w:val="0"/>
        </w:numPr>
      </w:pPr>
      <w:r>
        <w:t xml:space="preserve">Look at the length of the label connecting the column label to the origin. Longer lines again indicate a high association between the column label and one or more row labels.</w:t>
      </w:r>
    </w:p>
    <w:p>
      <w:pPr>
        <w:pStyle w:val="Compact"/>
        <w:numPr>
          <w:numId w:val="1002"/>
          <w:ilvl w:val="0"/>
        </w:numPr>
      </w:pPr>
      <w:r>
        <w:t xml:space="preserve">Look at the angle formed between these two lines. Really small angles indicate association. 90 degree angles indicate no relationship. Angles near 180 degrees indicate negative associations.</w:t>
      </w:r>
    </w:p>
    <w:p>
      <w:pPr>
        <w:pStyle w:val="Heading2"/>
      </w:pPr>
      <w:bookmarkStart w:id="21" w:name="dataset"/>
      <w:r>
        <w:t xml:space="preserve">Dataset</w:t>
      </w:r>
      <w:bookmarkEnd w:id="21"/>
    </w:p>
    <w:p>
      <w:pPr>
        <w:pStyle w:val="Compact"/>
        <w:numPr>
          <w:numId w:val="1003"/>
          <w:ilvl w:val="0"/>
        </w:numPr>
      </w:pPr>
      <w:r>
        <w:t xml:space="preserve">Data: Measurements of Weekly Earnings per Race</w:t>
      </w:r>
    </w:p>
    <w:p>
      <w:pPr>
        <w:pStyle w:val="Compact"/>
        <w:numPr>
          <w:numId w:val="1003"/>
          <w:ilvl w:val="0"/>
        </w:numPr>
      </w:pPr>
      <w:r>
        <w:t xml:space="preserve">Rows: There are 6 observations representing Asian/White/Black, Men/Woman.</w:t>
      </w:r>
    </w:p>
    <w:p>
      <w:pPr>
        <w:pStyle w:val="Compact"/>
        <w:numPr>
          <w:numId w:val="1003"/>
          <w:ilvl w:val="0"/>
        </w:numPr>
      </w:pPr>
      <w:r>
        <w:t xml:space="preserve">Columns: Total 6 variables grouping people based on Decile and Quartile ranges of their weekly income.</w:t>
      </w:r>
    </w:p>
    <w:p>
      <w:pPr>
        <w:pStyle w:val="SourceCode"/>
      </w:pPr>
      <w:r>
        <w:rPr>
          <w:rStyle w:val="VerbatimChar"/>
        </w:rPr>
        <w:t xml:space="preserve">##                             White.men White.women Black.men Black.Women</w:t>
      </w:r>
      <w:r>
        <w:br w:type="textWrapping"/>
      </w:r>
      <w:r>
        <w:rPr>
          <w:rStyle w:val="VerbatimChar"/>
        </w:rPr>
        <w:t xml:space="preserve">## 1st decile                        412         374       361         331</w:t>
      </w:r>
      <w:r>
        <w:br w:type="textWrapping"/>
      </w:r>
      <w:r>
        <w:rPr>
          <w:rStyle w:val="VerbatimChar"/>
        </w:rPr>
        <w:t xml:space="preserve">## 1st quartile                      594         506       483         423</w:t>
      </w:r>
      <w:r>
        <w:br w:type="textWrapping"/>
      </w:r>
      <w:r>
        <w:rPr>
          <w:rStyle w:val="VerbatimChar"/>
        </w:rPr>
        <w:t xml:space="preserve">## 2nd quartile                      920         743       680         615</w:t>
      </w:r>
      <w:r>
        <w:br w:type="textWrapping"/>
      </w:r>
      <w:r>
        <w:rPr>
          <w:rStyle w:val="VerbatimChar"/>
        </w:rPr>
        <w:t xml:space="preserve">## 3rd quartile                     1467        1140      1046         935</w:t>
      </w:r>
      <w:r>
        <w:br w:type="textWrapping"/>
      </w:r>
      <w:r>
        <w:rPr>
          <w:rStyle w:val="VerbatimChar"/>
        </w:rPr>
        <w:t xml:space="preserve">## 9th decile                       2278        1726      1551        1453</w:t>
      </w:r>
      <w:r>
        <w:br w:type="textWrapping"/>
      </w:r>
      <w:r>
        <w:rPr>
          <w:rStyle w:val="VerbatimChar"/>
        </w:rPr>
        <w:t xml:space="preserve">## Total people (in thousands)     48746       36698      6445        7142</w:t>
      </w:r>
      <w:r>
        <w:br w:type="textWrapping"/>
      </w:r>
      <w:r>
        <w:rPr>
          <w:rStyle w:val="VerbatimChar"/>
        </w:rPr>
        <w:t xml:space="preserve">##                             Asian.Men Asian.Women Hispanic.Men</w:t>
      </w:r>
      <w:r>
        <w:br w:type="textWrapping"/>
      </w:r>
      <w:r>
        <w:rPr>
          <w:rStyle w:val="VerbatimChar"/>
        </w:rPr>
        <w:t xml:space="preserve">## 1st decile                        420         385          358</w:t>
      </w:r>
      <w:r>
        <w:br w:type="textWrapping"/>
      </w:r>
      <w:r>
        <w:rPr>
          <w:rStyle w:val="VerbatimChar"/>
        </w:rPr>
        <w:t xml:space="preserve">## 1st quartile                      648         551          451</w:t>
      </w:r>
      <w:r>
        <w:br w:type="textWrapping"/>
      </w:r>
      <w:r>
        <w:rPr>
          <w:rStyle w:val="VerbatimChar"/>
        </w:rPr>
        <w:t xml:space="preserve">## 2nd quartile                     1129         877          631</w:t>
      </w:r>
      <w:r>
        <w:br w:type="textWrapping"/>
      </w:r>
      <w:r>
        <w:rPr>
          <w:rStyle w:val="VerbatimChar"/>
        </w:rPr>
        <w:t xml:space="preserve">## 3rd quartile                     1860        1411          979</w:t>
      </w:r>
      <w:r>
        <w:br w:type="textWrapping"/>
      </w:r>
      <w:r>
        <w:rPr>
          <w:rStyle w:val="VerbatimChar"/>
        </w:rPr>
        <w:t xml:space="preserve">## 9th decile                       2699        2024         1498</w:t>
      </w:r>
      <w:r>
        <w:br w:type="textWrapping"/>
      </w:r>
      <w:r>
        <w:rPr>
          <w:rStyle w:val="VerbatimChar"/>
        </w:rPr>
        <w:t xml:space="preserve">## Total people (in thousands)      3684        2954        11142</w:t>
      </w:r>
      <w:r>
        <w:br w:type="textWrapping"/>
      </w:r>
      <w:r>
        <w:rPr>
          <w:rStyle w:val="VerbatimChar"/>
        </w:rPr>
        <w:t xml:space="preserve">##                             Hispanic.Women</w:t>
      </w:r>
      <w:r>
        <w:br w:type="textWrapping"/>
      </w:r>
      <w:r>
        <w:rPr>
          <w:rStyle w:val="VerbatimChar"/>
        </w:rPr>
        <w:t xml:space="preserve">## 1st decile                             320</w:t>
      </w:r>
      <w:r>
        <w:br w:type="textWrapping"/>
      </w:r>
      <w:r>
        <w:rPr>
          <w:rStyle w:val="VerbatimChar"/>
        </w:rPr>
        <w:t xml:space="preserve">## 1st quartile                           404</w:t>
      </w:r>
      <w:r>
        <w:br w:type="textWrapping"/>
      </w:r>
      <w:r>
        <w:rPr>
          <w:rStyle w:val="VerbatimChar"/>
        </w:rPr>
        <w:t xml:space="preserve">## 2nd quartile                           566</w:t>
      </w:r>
      <w:r>
        <w:br w:type="textWrapping"/>
      </w:r>
      <w:r>
        <w:rPr>
          <w:rStyle w:val="VerbatimChar"/>
        </w:rPr>
        <w:t xml:space="preserve">## 3rd quartile                           830</w:t>
      </w:r>
      <w:r>
        <w:br w:type="textWrapping"/>
      </w:r>
      <w:r>
        <w:rPr>
          <w:rStyle w:val="VerbatimChar"/>
        </w:rPr>
        <w:t xml:space="preserve">## 9th decile                            1266</w:t>
      </w:r>
      <w:r>
        <w:br w:type="textWrapping"/>
      </w:r>
      <w:r>
        <w:rPr>
          <w:rStyle w:val="VerbatimChar"/>
        </w:rPr>
        <w:t xml:space="preserve">## Total people (in thousands)           7168</w:t>
      </w:r>
    </w:p>
    <w:p>
      <w:pPr>
        <w:pStyle w:val="FirstParagraph"/>
      </w:pPr>
      <w:r>
        <w:t xml:space="preserve">However, here we can see that it may not be advisable to include Quartile and Decile intervals in the same analysis. Hence, we go ahead with Quartile Ranges only.</w:t>
      </w:r>
    </w:p>
    <w:p>
      <w:pPr>
        <w:pStyle w:val="SourceCode"/>
      </w:pPr>
      <w:r>
        <w:rPr>
          <w:rStyle w:val="VerbatimChar"/>
        </w:rPr>
        <w:t xml:space="preserve">##             1stQ 2ndQ 3rdQ Total</w:t>
      </w:r>
      <w:r>
        <w:br w:type="textWrapping"/>
      </w:r>
      <w:r>
        <w:rPr>
          <w:rStyle w:val="VerbatimChar"/>
        </w:rPr>
        <w:t xml:space="preserve">## White.men    594  326  547 47279</w:t>
      </w:r>
      <w:r>
        <w:br w:type="textWrapping"/>
      </w:r>
      <w:r>
        <w:rPr>
          <w:rStyle w:val="VerbatimChar"/>
        </w:rPr>
        <w:t xml:space="preserve">## White.women  506  237  397 35558</w:t>
      </w:r>
      <w:r>
        <w:br w:type="textWrapping"/>
      </w:r>
      <w:r>
        <w:rPr>
          <w:rStyle w:val="VerbatimChar"/>
        </w:rPr>
        <w:t xml:space="preserve">## Black.men    483  197  366  5399</w:t>
      </w:r>
      <w:r>
        <w:br w:type="textWrapping"/>
      </w:r>
      <w:r>
        <w:rPr>
          <w:rStyle w:val="VerbatimChar"/>
        </w:rPr>
        <w:t xml:space="preserve">## Black.Women  423  192  320  6207</w:t>
      </w:r>
      <w:r>
        <w:br w:type="textWrapping"/>
      </w:r>
      <w:r>
        <w:rPr>
          <w:rStyle w:val="VerbatimChar"/>
        </w:rPr>
        <w:t xml:space="preserve">## Asian.Men    648  481  731  1824</w:t>
      </w:r>
      <w:r>
        <w:br w:type="textWrapping"/>
      </w:r>
      <w:r>
        <w:rPr>
          <w:rStyle w:val="VerbatimChar"/>
        </w:rPr>
        <w:t xml:space="preserve">## Asian.Women  551  326  534  1543</w:t>
      </w:r>
    </w:p>
    <w:p>
      <w:pPr>
        <w:numPr>
          <w:numId w:val="1004"/>
          <w:ilvl w:val="0"/>
        </w:numPr>
      </w:pPr>
      <w:r>
        <w:t xml:space="preserve">Research Question</w:t>
      </w:r>
    </w:p>
    <w:p>
      <w:pPr>
        <w:pStyle w:val="Compact"/>
        <w:numPr>
          <w:numId w:val="1005"/>
          <w:ilvl w:val="1"/>
        </w:numPr>
      </w:pPr>
      <w:r>
        <w:t xml:space="preserve">Does total earning of different races differ.</w:t>
      </w:r>
    </w:p>
    <w:p>
      <w:pPr>
        <w:pStyle w:val="Compact"/>
        <w:numPr>
          <w:numId w:val="1005"/>
          <w:ilvl w:val="1"/>
        </w:numPr>
      </w:pPr>
      <w:r>
        <w:t xml:space="preserve">Which race get less than median salary (2nd Quartile)</w:t>
      </w:r>
    </w:p>
    <w:p>
      <w:pPr>
        <w:pStyle w:val="Heading2"/>
      </w:pPr>
      <w:bookmarkStart w:id="22" w:name="analysis"/>
      <w:r>
        <w:t xml:space="preserve">Analysis</w:t>
      </w:r>
      <w:bookmarkEnd w:id="22"/>
    </w:p>
    <w:p>
      <w:pPr>
        <w:pStyle w:val="Heading3"/>
      </w:pPr>
      <w:bookmarkStart w:id="23" w:name="heatmap"/>
      <w:r>
        <w:t xml:space="preserve">Heatmap</w:t>
      </w:r>
      <w:bookmarkEnd w:id="23"/>
    </w:p>
    <w:p>
      <w:pPr>
        <w:pStyle w:val="SourceCode"/>
      </w:pPr>
      <w:r>
        <w:rPr>
          <w:rStyle w:val="VerbatimChar"/>
        </w:rPr>
        <w:t xml:space="preserve">## Warning in heatmap.2(WE_data, Colv = FALSE, Rowv = FALSE, col =</w:t>
      </w:r>
      <w:r>
        <w:br w:type="textWrapping"/>
      </w:r>
      <w:r>
        <w:rPr>
          <w:rStyle w:val="VerbatimChar"/>
        </w:rPr>
        <w:t xml:space="preserve">## rev(heat.colors(16))): Discrepancy: Rowv is FALSE, while dendrogram is</w:t>
      </w:r>
      <w:r>
        <w:br w:type="textWrapping"/>
      </w:r>
      <w:r>
        <w:rPr>
          <w:rStyle w:val="VerbatimChar"/>
        </w:rPr>
        <w:t xml:space="preserve">## `both'. Omitting row dendogram.</w:t>
      </w:r>
    </w:p>
    <w:p>
      <w:pPr>
        <w:pStyle w:val="SourceCode"/>
      </w:pPr>
      <w:r>
        <w:rPr>
          <w:rStyle w:val="VerbatimChar"/>
        </w:rPr>
        <w:t xml:space="preserve">## Warning in heatmap.2(WE_data, Colv = FALSE, Rowv = FALSE, col =</w:t>
      </w:r>
      <w:r>
        <w:br w:type="textWrapping"/>
      </w:r>
      <w:r>
        <w:rPr>
          <w:rStyle w:val="VerbatimChar"/>
        </w:rPr>
        <w:t xml:space="preserve">## rev(heat.colors(16))): Discrepancy: Colv is FALSE, while dendrogram is</w:t>
      </w:r>
      <w:r>
        <w:br w:type="textWrapping"/>
      </w:r>
      <w:r>
        <w:rPr>
          <w:rStyle w:val="VerbatimChar"/>
        </w:rPr>
        <w:t xml:space="preserve">## `column'. Omitting column dendogram.</w:t>
      </w:r>
    </w:p>
    <w:p>
      <w:pPr>
        <w:pStyle w:val="FirstParagraph"/>
      </w:pPr>
      <w:r>
        <w:drawing>
          <wp:inline>
            <wp:extent cx="4620126" cy="3696101"/>
            <wp:effectExtent b="0" l="0" r="0" t="0"/>
            <wp:docPr descr="" title="" id="1" name="Picture"/>
            <a:graphic>
              <a:graphicData uri="http://schemas.openxmlformats.org/drawingml/2006/picture">
                <pic:pic>
                  <pic:nvPicPr>
                    <pic:cNvPr descr="Group_1_Ritesh_Malaiya_%5BCA_Inference%5D_Weekly_Earnings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5" w:name="scree-plot"/>
      <w:r>
        <w:t xml:space="preserve">Scree Plot</w:t>
      </w:r>
      <w:bookmarkEnd w:id="25"/>
    </w:p>
    <w:p>
      <w:pPr>
        <w:pStyle w:val="FirstParagraph"/>
      </w:pPr>
      <w:r>
        <w:t xml:space="preserve">Gives amount of information explained by corresponding component. Gives an intuition to decide which components best represent data in order to answer the research question.</w:t>
      </w:r>
    </w:p>
    <w:p>
      <w:pPr>
        <w:pStyle w:val="BodyText"/>
      </w:pPr>
      <w:r>
        <w:t xml:space="preserve">P.S. The most contribution component may not always be most useful for a given research question.</w:t>
      </w:r>
    </w:p>
    <w:p>
      <w:pPr>
        <w:pStyle w:val="SourceCode"/>
      </w:pPr>
      <w:r>
        <w:rPr>
          <w:rStyle w:val="NormalTok"/>
        </w:rPr>
        <w:t xml:space="preserve">PTCA4CATA</w:t>
      </w:r>
      <w:r>
        <w:rPr>
          <w:rStyle w:val="OperatorTok"/>
        </w:rPr>
        <w:t xml:space="preserve">::</w:t>
      </w:r>
      <w:r>
        <w:rPr>
          <w:rStyle w:val="KeywordTok"/>
        </w:rPr>
        <w:t xml:space="preserve">PlotScree</w:t>
      </w:r>
      <w:r>
        <w:rPr>
          <w:rStyle w:val="NormalTok"/>
        </w:rPr>
        <w:t xml:space="preserve">(</w:t>
      </w:r>
      <w:r>
        <w:rPr>
          <w:rStyle w:val="DataTypeTok"/>
        </w:rPr>
        <w:t xml:space="preserve">ev =</w:t>
      </w:r>
      <w:r>
        <w:rPr>
          <w:rStyle w:val="NormalTok"/>
        </w:rPr>
        <w:t xml:space="preserve"> resCA.sym</w:t>
      </w:r>
      <w:r>
        <w:rPr>
          <w:rStyle w:val="OperatorTok"/>
        </w:rPr>
        <w:t xml:space="preserve">$</w:t>
      </w:r>
      <w:r>
        <w:rPr>
          <w:rStyle w:val="NormalTok"/>
        </w:rPr>
        <w:t xml:space="preserve">ExPosition.Data</w:t>
      </w:r>
      <w:r>
        <w:rPr>
          <w:rStyle w:val="OperatorTok"/>
        </w:rPr>
        <w:t xml:space="preserve">$</w:t>
      </w:r>
      <w:r>
        <w:rPr>
          <w:rStyle w:val="NormalTok"/>
        </w:rPr>
        <w:t xml:space="preserve">eigs,</w:t>
      </w:r>
      <w:r>
        <w:br w:type="textWrapping"/>
      </w:r>
      <w:r>
        <w:rPr>
          <w:rStyle w:val="NormalTok"/>
        </w:rPr>
        <w:t xml:space="preserve">                      </w:t>
      </w:r>
      <w:r>
        <w:rPr>
          <w:rStyle w:val="DataTypeTok"/>
        </w:rPr>
        <w:t xml:space="preserve">p.ev =</w:t>
      </w:r>
      <w:r>
        <w:rPr>
          <w:rStyle w:val="NormalTok"/>
        </w:rPr>
        <w:t xml:space="preserve">  we_data_inf</w:t>
      </w:r>
      <w:r>
        <w:rPr>
          <w:rStyle w:val="OperatorTok"/>
        </w:rPr>
        <w:t xml:space="preserve">$</w:t>
      </w:r>
      <w:r>
        <w:rPr>
          <w:rStyle w:val="NormalTok"/>
        </w:rPr>
        <w:t xml:space="preserve">Inference.Data</w:t>
      </w:r>
      <w:r>
        <w:rPr>
          <w:rStyle w:val="OperatorTok"/>
        </w:rPr>
        <w:t xml:space="preserve">$</w:t>
      </w:r>
      <w:r>
        <w:rPr>
          <w:rStyle w:val="NormalTok"/>
        </w:rPr>
        <w:t xml:space="preserve">components</w:t>
      </w:r>
      <w:r>
        <w:rPr>
          <w:rStyle w:val="OperatorTok"/>
        </w:rPr>
        <w:t xml:space="preserve">$</w:t>
      </w:r>
      <w:r>
        <w:rPr>
          <w:rStyle w:val="NormalTok"/>
        </w:rPr>
        <w:t xml:space="preserve">p.vals,</w:t>
      </w:r>
      <w:r>
        <w:br w:type="textWrapping"/>
      </w:r>
      <w:r>
        <w:rPr>
          <w:rStyle w:val="NormalTok"/>
        </w:rPr>
        <w:t xml:space="preserve">                      </w:t>
      </w:r>
      <w:r>
        <w:rPr>
          <w:rStyle w:val="DataTypeTok"/>
        </w:rPr>
        <w:t xml:space="preserve">title =</w:t>
      </w:r>
      <w:r>
        <w:rPr>
          <w:rStyle w:val="NormalTok"/>
        </w:rPr>
        <w:t xml:space="preserve"> </w:t>
      </w:r>
      <w:r>
        <w:rPr>
          <w:rStyle w:val="StringTok"/>
        </w:rPr>
        <w:t xml:space="preserve">'SCREE Plot'</w:t>
      </w:r>
      <w:r>
        <w:rPr>
          <w:rStyle w:val="NormalTok"/>
        </w:rPr>
        <w:t xml:space="preserve">,</w:t>
      </w:r>
      <w:r>
        <w:br w:type="textWrapping"/>
      </w:r>
      <w:r>
        <w:rPr>
          <w:rStyle w:val="NormalTok"/>
        </w:rPr>
        <w:t xml:space="preserve">                      </w:t>
      </w:r>
      <w:r>
        <w:rPr>
          <w:rStyle w:val="DataTypeTok"/>
        </w:rPr>
        <w:t xml:space="preserve">plotKaiser =</w:t>
      </w:r>
      <w:r>
        <w:rPr>
          <w:rStyle w:val="NormalTok"/>
        </w:rPr>
        <w:t xml:space="preserve"> </w:t>
      </w:r>
      <w:r>
        <w:rPr>
          <w:rStyle w:val="OtherTok"/>
        </w:rPr>
        <w:t xml:space="preserve">TRUE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1_Ritesh_Malaiya_%5BCA_Inference%5D_Weekly_Earnings_files/figure-docx/unnamed-chunk-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7" w:name="factor-scores"/>
      <w:r>
        <w:t xml:space="preserve">Factor Scores</w:t>
      </w:r>
      <w:bookmarkEnd w:id="27"/>
    </w:p>
    <w:p>
      <w:pPr>
        <w:pStyle w:val="Heading4"/>
      </w:pPr>
      <w:bookmarkStart w:id="28" w:name="symmetric-plot"/>
      <w:r>
        <w:t xml:space="preserve">Symmetric Plot</w:t>
      </w:r>
      <w:bookmarkEnd w:id="28"/>
    </w:p>
    <w:p>
      <w:pPr>
        <w:pStyle w:val="SourceCode"/>
      </w:pPr>
      <w:r>
        <w:rPr>
          <w:rStyle w:val="NormalTok"/>
        </w:rPr>
        <w:t xml:space="preserve">map.IJ.sym &lt;-</w:t>
      </w:r>
      <w:r>
        <w:rPr>
          <w:rStyle w:val="StringTok"/>
        </w:rPr>
        <w:t xml:space="preserve"> </w:t>
      </w:r>
      <w:r>
        <w:rPr>
          <w:rStyle w:val="NormalTok"/>
        </w:rPr>
        <w:t xml:space="preserve">symMap</w:t>
      </w:r>
      <w:r>
        <w:rPr>
          <w:rStyle w:val="OperatorTok"/>
        </w:rPr>
        <w:t xml:space="preserve">$</w:t>
      </w:r>
      <w:r>
        <w:rPr>
          <w:rStyle w:val="NormalTok"/>
        </w:rPr>
        <w:t xml:space="preserve">baseMap </w:t>
      </w:r>
      <w:r>
        <w:rPr>
          <w:rStyle w:val="OperatorTok"/>
        </w:rPr>
        <w:t xml:space="preserve">+</w:t>
      </w:r>
      <w:r>
        <w:rPr>
          <w:rStyle w:val="StringTok"/>
        </w:rPr>
        <w:t xml:space="preserve"> </w:t>
      </w:r>
      <w:r>
        <w:rPr>
          <w:rStyle w:val="NormalTok"/>
        </w:rPr>
        <w:t xml:space="preserve">symMap</w:t>
      </w:r>
      <w:r>
        <w:rPr>
          <w:rStyle w:val="OperatorTok"/>
        </w:rPr>
        <w:t xml:space="preserve">$</w:t>
      </w:r>
      <w:r>
        <w:rPr>
          <w:rStyle w:val="NormalTok"/>
        </w:rPr>
        <w:t xml:space="preserve">I_labels </w:t>
      </w:r>
      <w:r>
        <w:rPr>
          <w:rStyle w:val="OperatorTok"/>
        </w:rPr>
        <w:t xml:space="preserve">+</w:t>
      </w:r>
      <w:r>
        <w:rPr>
          <w:rStyle w:val="StringTok"/>
        </w:rPr>
        <w:t xml:space="preserve"> </w:t>
      </w:r>
      <w:r>
        <w:rPr>
          <w:rStyle w:val="NormalTok"/>
        </w:rPr>
        <w:t xml:space="preserve">symMap</w:t>
      </w:r>
      <w:r>
        <w:rPr>
          <w:rStyle w:val="OperatorTok"/>
        </w:rPr>
        <w:t xml:space="preserve">$</w:t>
      </w:r>
      <w:r>
        <w:rPr>
          <w:rStyle w:val="NormalTok"/>
        </w:rPr>
        <w:t xml:space="preserve">I_points </w:t>
      </w:r>
      <w:r>
        <w:rPr>
          <w:rStyle w:val="OperatorTok"/>
        </w:rPr>
        <w:t xml:space="preserve">+</w:t>
      </w:r>
      <w:r>
        <w:br w:type="textWrapping"/>
      </w:r>
      <w:r>
        <w:rPr>
          <w:rStyle w:val="StringTok"/>
        </w:rPr>
        <w:t xml:space="preserve">  </w:t>
      </w:r>
      <w:r>
        <w:rPr>
          <w:rStyle w:val="NormalTok"/>
        </w:rPr>
        <w:t xml:space="preserve">symMap</w:t>
      </w:r>
      <w:r>
        <w:rPr>
          <w:rStyle w:val="OperatorTok"/>
        </w:rPr>
        <w:t xml:space="preserve">$</w:t>
      </w:r>
      <w:r>
        <w:rPr>
          <w:rStyle w:val="NormalTok"/>
        </w:rPr>
        <w:t xml:space="preserve">J_labels </w:t>
      </w:r>
      <w:r>
        <w:rPr>
          <w:rStyle w:val="OperatorTok"/>
        </w:rPr>
        <w:t xml:space="preserve">+</w:t>
      </w:r>
      <w:r>
        <w:rPr>
          <w:rStyle w:val="StringTok"/>
        </w:rPr>
        <w:t xml:space="preserve"> </w:t>
      </w:r>
      <w:r>
        <w:rPr>
          <w:rStyle w:val="NormalTok"/>
        </w:rPr>
        <w:t xml:space="preserve">symMap</w:t>
      </w:r>
      <w:r>
        <w:rPr>
          <w:rStyle w:val="OperatorTok"/>
        </w:rPr>
        <w:t xml:space="preserve">$</w:t>
      </w:r>
      <w:r>
        <w:rPr>
          <w:rStyle w:val="NormalTok"/>
        </w:rPr>
        <w:t xml:space="preserve">J_points </w:t>
      </w:r>
      <w:r>
        <w:rPr>
          <w:rStyle w:val="OperatorTok"/>
        </w:rPr>
        <w:t xml:space="preserve">+</w:t>
      </w:r>
      <w:r>
        <w:rPr>
          <w:rStyle w:val="StringTok"/>
        </w:rPr>
        <w:t xml:space="preserve"> </w:t>
      </w:r>
      <w:r>
        <w:rPr>
          <w:rStyle w:val="NormalTok"/>
        </w:rPr>
        <w:t xml:space="preserve">labels4CA</w:t>
      </w:r>
      <w:r>
        <w:br w:type="textWrapping"/>
      </w:r>
      <w:r>
        <w:rPr>
          <w:rStyle w:val="KeywordTok"/>
        </w:rPr>
        <w:t xml:space="preserve">print</w:t>
      </w:r>
      <w:r>
        <w:rPr>
          <w:rStyle w:val="NormalTok"/>
        </w:rPr>
        <w:t xml:space="preserve">(map.IJ.sym)</w:t>
      </w:r>
    </w:p>
    <w:p>
      <w:pPr>
        <w:pStyle w:val="FirstParagraph"/>
      </w:pPr>
      <w:r>
        <w:drawing>
          <wp:inline>
            <wp:extent cx="4620126" cy="3696101"/>
            <wp:effectExtent b="0" l="0" r="0" t="0"/>
            <wp:docPr descr="" title="" id="1" name="Picture"/>
            <a:graphic>
              <a:graphicData uri="http://schemas.openxmlformats.org/drawingml/2006/picture">
                <pic:pic>
                  <pic:nvPicPr>
                    <pic:cNvPr descr="Group_1_Ritesh_Malaiya_%5BCA_Inference%5D_Weekly_Earnings_files/figure-docx/unnamed-chunk-10-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0" w:name="asymmetric-plot"/>
      <w:r>
        <w:t xml:space="preserve">Asymmetric Plot</w:t>
      </w:r>
      <w:bookmarkEnd w:id="30"/>
    </w:p>
    <w:p>
      <w:pPr>
        <w:pStyle w:val="SourceCode"/>
      </w:pPr>
      <w:r>
        <w:rPr>
          <w:rStyle w:val="NormalTok"/>
        </w:rPr>
        <w:t xml:space="preserve">map.IJ.asym &lt;-</w:t>
      </w:r>
      <w:r>
        <w:rPr>
          <w:rStyle w:val="StringTok"/>
        </w:rPr>
        <w:t xml:space="preserve"> </w:t>
      </w:r>
      <w:r>
        <w:rPr>
          <w:rStyle w:val="NormalTok"/>
        </w:rPr>
        <w:t xml:space="preserve">asymMap</w:t>
      </w:r>
      <w:r>
        <w:rPr>
          <w:rStyle w:val="OperatorTok"/>
        </w:rPr>
        <w:t xml:space="preserve">$</w:t>
      </w:r>
      <w:r>
        <w:rPr>
          <w:rStyle w:val="NormalTok"/>
        </w:rPr>
        <w:t xml:space="preserve">baseMap </w:t>
      </w:r>
      <w:r>
        <w:rPr>
          <w:rStyle w:val="OperatorTok"/>
        </w:rPr>
        <w:t xml:space="preserve">+</w:t>
      </w:r>
      <w:r>
        <w:rPr>
          <w:rStyle w:val="StringTok"/>
        </w:rPr>
        <w:t xml:space="preserve"> </w:t>
      </w:r>
      <w:r>
        <w:rPr>
          <w:rStyle w:val="NormalTok"/>
        </w:rPr>
        <w:t xml:space="preserve">asymMap</w:t>
      </w:r>
      <w:r>
        <w:rPr>
          <w:rStyle w:val="OperatorTok"/>
        </w:rPr>
        <w:t xml:space="preserve">$</w:t>
      </w:r>
      <w:r>
        <w:rPr>
          <w:rStyle w:val="NormalTok"/>
        </w:rPr>
        <w:t xml:space="preserve">I_labels </w:t>
      </w:r>
      <w:r>
        <w:rPr>
          <w:rStyle w:val="OperatorTok"/>
        </w:rPr>
        <w:t xml:space="preserve">+</w:t>
      </w:r>
      <w:r>
        <w:rPr>
          <w:rStyle w:val="StringTok"/>
        </w:rPr>
        <w:t xml:space="preserve"> </w:t>
      </w:r>
      <w:r>
        <w:br w:type="textWrapping"/>
      </w:r>
      <w:r>
        <w:rPr>
          <w:rStyle w:val="StringTok"/>
        </w:rPr>
        <w:t xml:space="preserve">  </w:t>
      </w:r>
      <w:r>
        <w:rPr>
          <w:rStyle w:val="NormalTok"/>
        </w:rPr>
        <w:t xml:space="preserve">asymMap</w:t>
      </w:r>
      <w:r>
        <w:rPr>
          <w:rStyle w:val="OperatorTok"/>
        </w:rPr>
        <w:t xml:space="preserve">$</w:t>
      </w:r>
      <w:r>
        <w:rPr>
          <w:rStyle w:val="NormalTok"/>
        </w:rPr>
        <w:t xml:space="preserve">I_points </w:t>
      </w:r>
      <w:r>
        <w:rPr>
          <w:rStyle w:val="OperatorTok"/>
        </w:rPr>
        <w:t xml:space="preserve">+</w:t>
      </w:r>
      <w:r>
        <w:rPr>
          <w:rStyle w:val="StringTok"/>
        </w:rPr>
        <w:t xml:space="preserve"> </w:t>
      </w:r>
      <w:r>
        <w:rPr>
          <w:rStyle w:val="NormalTok"/>
        </w:rPr>
        <w:t xml:space="preserve">asymMap</w:t>
      </w:r>
      <w:r>
        <w:rPr>
          <w:rStyle w:val="OperatorTok"/>
        </w:rPr>
        <w:t xml:space="preserve">$</w:t>
      </w:r>
      <w:r>
        <w:rPr>
          <w:rStyle w:val="NormalTok"/>
        </w:rPr>
        <w:t xml:space="preserve">J_labels </w:t>
      </w:r>
      <w:r>
        <w:rPr>
          <w:rStyle w:val="OperatorTok"/>
        </w:rPr>
        <w:t xml:space="preserve">+</w:t>
      </w:r>
      <w:r>
        <w:rPr>
          <w:rStyle w:val="StringTok"/>
        </w:rPr>
        <w:t xml:space="preserve"> </w:t>
      </w:r>
      <w:r>
        <w:br w:type="textWrapping"/>
      </w:r>
      <w:r>
        <w:rPr>
          <w:rStyle w:val="StringTok"/>
        </w:rPr>
        <w:t xml:space="preserve">  </w:t>
      </w:r>
      <w:r>
        <w:rPr>
          <w:rStyle w:val="NormalTok"/>
        </w:rPr>
        <w:t xml:space="preserve">asymMap</w:t>
      </w:r>
      <w:r>
        <w:rPr>
          <w:rStyle w:val="OperatorTok"/>
        </w:rPr>
        <w:t xml:space="preserve">$</w:t>
      </w:r>
      <w:r>
        <w:rPr>
          <w:rStyle w:val="NormalTok"/>
        </w:rPr>
        <w:t xml:space="preserve">J_points </w:t>
      </w:r>
      <w:r>
        <w:rPr>
          <w:rStyle w:val="OperatorTok"/>
        </w:rPr>
        <w:t xml:space="preserve">+</w:t>
      </w:r>
      <w:r>
        <w:rPr>
          <w:rStyle w:val="StringTok"/>
        </w:rPr>
        <w:t xml:space="preserve"> </w:t>
      </w:r>
      <w:r>
        <w:rPr>
          <w:rStyle w:val="NormalTok"/>
        </w:rPr>
        <w:t xml:space="preserve">labels4CA</w:t>
      </w:r>
      <w:r>
        <w:br w:type="textWrapping"/>
      </w:r>
      <w:r>
        <w:rPr>
          <w:rStyle w:val="KeywordTok"/>
        </w:rPr>
        <w:t xml:space="preserve">print</w:t>
      </w:r>
      <w:r>
        <w:rPr>
          <w:rStyle w:val="NormalTok"/>
        </w:rPr>
        <w:t xml:space="preserve">(map.IJ.asym)</w:t>
      </w:r>
    </w:p>
    <w:p>
      <w:pPr>
        <w:pStyle w:val="FirstParagraph"/>
      </w:pPr>
      <w:r>
        <w:drawing>
          <wp:inline>
            <wp:extent cx="4620126" cy="3696101"/>
            <wp:effectExtent b="0" l="0" r="0" t="0"/>
            <wp:docPr descr="" title="" id="1" name="Picture"/>
            <a:graphic>
              <a:graphicData uri="http://schemas.openxmlformats.org/drawingml/2006/picture">
                <pic:pic>
                  <pic:nvPicPr>
                    <pic:cNvPr descr="Group_1_Ritesh_Malaiya_%5BCA_Inference%5D_Weekly_Earnings_files/figure-docx/unnamed-chunk-1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2" w:name="most-contributing-variables"/>
      <w:r>
        <w:t xml:space="preserve">Most Contributing Variables</w:t>
      </w:r>
      <w:bookmarkEnd w:id="32"/>
    </w:p>
    <w:p>
      <w:pPr>
        <w:pStyle w:val="SourceCode"/>
      </w:pPr>
      <w:r>
        <w:rPr>
          <w:rStyle w:val="NormalTok"/>
        </w:rPr>
        <w:t xml:space="preserve">PTCA4CATA</w:t>
      </w:r>
      <w:r>
        <w:rPr>
          <w:rStyle w:val="OperatorTok"/>
        </w:rPr>
        <w:t xml:space="preserve">::</w:t>
      </w:r>
      <w:r>
        <w:rPr>
          <w:rStyle w:val="KeywordTok"/>
        </w:rPr>
        <w:t xml:space="preserve">PrettyBarPlot2</w:t>
      </w:r>
      <w:r>
        <w:rPr>
          <w:rStyle w:val="NormalTok"/>
        </w:rPr>
        <w:t xml:space="preserve">(ctr.I[,</w:t>
      </w:r>
      <w:r>
        <w:rPr>
          <w:rStyle w:val="DecValTok"/>
        </w:rPr>
        <w:t xml:space="preserve">1</w:t>
      </w:r>
      <w:r>
        <w:rPr>
          <w:rStyle w:val="NormalTok"/>
        </w:rPr>
        <w:t xml:space="preserve">], </w:t>
      </w:r>
      <w:r>
        <w:br w:type="textWrapping"/>
      </w:r>
      <w:r>
        <w:rPr>
          <w:rStyle w:val="NormalTok"/>
        </w:rPr>
        <w:t xml:space="preserve">                       </w:t>
      </w:r>
      <w:r>
        <w:rPr>
          <w:rStyle w:val="DataTypeTok"/>
        </w:rPr>
        <w:t xml:space="preserve">threshold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(ctr.I), </w:t>
      </w:r>
      <w:r>
        <w:br w:type="textWrapping"/>
      </w:r>
      <w:r>
        <w:rPr>
          <w:rStyle w:val="NormalTok"/>
        </w:rPr>
        <w:t xml:space="preserve">                       </w:t>
      </w:r>
      <w:r>
        <w:rPr>
          <w:rStyle w:val="DataTypeTok"/>
        </w:rPr>
        <w:t xml:space="preserve">font.size =</w:t>
      </w:r>
      <w:r>
        <w:rPr>
          <w:rStyle w:val="NormalTok"/>
        </w:rPr>
        <w:t xml:space="preserve"> </w:t>
      </w:r>
      <w:r>
        <w:rPr>
          <w:rStyle w:val="DecValTok"/>
        </w:rPr>
        <w:t xml:space="preserve">4</w:t>
      </w:r>
      <w:r>
        <w:rPr>
          <w:rStyle w:val="NormalTok"/>
        </w:rPr>
        <w:t xml:space="preserve">, </w:t>
      </w:r>
      <w:r>
        <w:br w:type="textWrapping"/>
      </w:r>
      <w:r>
        <w:rPr>
          <w:rStyle w:val="NormalTok"/>
        </w:rPr>
        <w:t xml:space="preserve">                       </w:t>
      </w:r>
      <w:r>
        <w:rPr>
          <w:rStyle w:val="DataTypeTok"/>
        </w:rPr>
        <w:t xml:space="preserve">color4bar =</w:t>
      </w:r>
      <w:r>
        <w:rPr>
          <w:rStyle w:val="NormalTok"/>
        </w:rPr>
        <w:t xml:space="preserve"> gplots</w:t>
      </w:r>
      <w:r>
        <w:rPr>
          <w:rStyle w:val="OperatorTok"/>
        </w:rPr>
        <w:t xml:space="preserve">::</w:t>
      </w:r>
      <w:r>
        <w:rPr>
          <w:rStyle w:val="KeywordTok"/>
        </w:rPr>
        <w:t xml:space="preserve">col2hex</w:t>
      </w:r>
      <w:r>
        <w:rPr>
          <w:rStyle w:val="NormalTok"/>
        </w:rPr>
        <w:t xml:space="preserve">(color4I), </w:t>
      </w:r>
      <w:r>
        <w:br w:type="textWrapping"/>
      </w:r>
      <w:r>
        <w:rPr>
          <w:rStyle w:val="NormalTok"/>
        </w:rPr>
        <w:t xml:space="preserve">                       </w:t>
      </w:r>
      <w:r>
        <w:rPr>
          <w:rStyle w:val="DataTypeTok"/>
        </w:rPr>
        <w:t xml:space="preserve">color4ns =</w:t>
      </w:r>
      <w:r>
        <w:rPr>
          <w:rStyle w:val="NormalTok"/>
        </w:rPr>
        <w:t xml:space="preserve"> </w:t>
      </w:r>
      <w:r>
        <w:rPr>
          <w:rStyle w:val="StringTok"/>
        </w:rPr>
        <w:t xml:space="preserve">'grey'</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'Observations: Contributions (Signed)'</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'Contributions'</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FloatTok"/>
        </w:rPr>
        <w:t xml:space="preserve">1.2</w:t>
      </w:r>
      <w:r>
        <w:rPr>
          <w:rStyle w:val="OperatorTok"/>
        </w:rPr>
        <w:t xml:space="preserve">*</w:t>
      </w:r>
      <w:r>
        <w:rPr>
          <w:rStyle w:val="KeywordTok"/>
        </w:rPr>
        <w:t xml:space="preserve">min</w:t>
      </w:r>
      <w:r>
        <w:rPr>
          <w:rStyle w:val="NormalTok"/>
        </w:rPr>
        <w:t xml:space="preserve">(ctr.I),</w:t>
      </w:r>
      <w:r>
        <w:br w:type="textWrapping"/>
      </w:r>
      <w:r>
        <w:rPr>
          <w:rStyle w:val="NormalTok"/>
        </w:rPr>
        <w:t xml:space="preserve">                        </w:t>
      </w:r>
      <w:r>
        <w:rPr>
          <w:rStyle w:val="FloatTok"/>
        </w:rPr>
        <w:t xml:space="preserve">1.2</w:t>
      </w:r>
      <w:r>
        <w:rPr>
          <w:rStyle w:val="OperatorTok"/>
        </w:rPr>
        <w:t xml:space="preserve">*</w:t>
      </w:r>
      <w:r>
        <w:rPr>
          <w:rStyle w:val="KeywordTok"/>
        </w:rPr>
        <w:t xml:space="preserve">max</w:t>
      </w:r>
      <w:r>
        <w:rPr>
          <w:rStyle w:val="NormalTok"/>
        </w:rPr>
        <w:t xml:space="preserve">(ctr.I) ), </w:t>
      </w:r>
      <w:r>
        <w:br w:type="textWrapping"/>
      </w:r>
      <w:r>
        <w:rPr>
          <w:rStyle w:val="NormalTok"/>
        </w:rPr>
        <w:t xml:space="preserve">                       </w:t>
      </w:r>
      <w:r>
        <w:rPr>
          <w:rStyle w:val="DataTypeTok"/>
        </w:rPr>
        <w:t xml:space="preserve">horizontal =</w:t>
      </w:r>
      <w:r>
        <w:rPr>
          <w:rStyle w:val="NormalTok"/>
        </w:rPr>
        <w:t xml:space="preserve"> </w:t>
      </w:r>
      <w:r>
        <w:rPr>
          <w:rStyle w:val="OtherTok"/>
        </w:rPr>
        <w:t xml:space="preserve">FALSE</w:t>
      </w:r>
      <w:r>
        <w:rPr>
          <w:rStyle w:val="NormalTok"/>
        </w:rPr>
        <w:t xml:space="preserve"> ) </w:t>
      </w:r>
    </w:p>
    <w:p>
      <w:pPr>
        <w:pStyle w:val="FirstParagraph"/>
      </w:pPr>
      <w:r>
        <w:drawing>
          <wp:inline>
            <wp:extent cx="4620126" cy="3696101"/>
            <wp:effectExtent b="0" l="0" r="0" t="0"/>
            <wp:docPr descr="" title="" id="1" name="Picture"/>
            <a:graphic>
              <a:graphicData uri="http://schemas.openxmlformats.org/drawingml/2006/picture">
                <pic:pic>
                  <pic:nvPicPr>
                    <pic:cNvPr descr="Group_1_Ritesh_Malaiya_%5BCA_Inference%5D_Weekly_Earnings_files/figure-docx/unnamed-chunk-13-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PTCA4CATA</w:t>
      </w:r>
      <w:r>
        <w:rPr>
          <w:rStyle w:val="OperatorTok"/>
        </w:rPr>
        <w:t xml:space="preserve">::</w:t>
      </w:r>
      <w:r>
        <w:rPr>
          <w:rStyle w:val="KeywordTok"/>
        </w:rPr>
        <w:t xml:space="preserve">PrettyBarPlot2</w:t>
      </w:r>
      <w:r>
        <w:rPr>
          <w:rStyle w:val="NormalTok"/>
        </w:rPr>
        <w:t xml:space="preserve">(ctr.J[,</w:t>
      </w:r>
      <w:r>
        <w:rPr>
          <w:rStyle w:val="DecValTok"/>
        </w:rPr>
        <w:t xml:space="preserve">1</w:t>
      </w:r>
      <w:r>
        <w:rPr>
          <w:rStyle w:val="NormalTok"/>
        </w:rPr>
        <w:t xml:space="preserve">], </w:t>
      </w:r>
      <w:r>
        <w:br w:type="textWrapping"/>
      </w:r>
      <w:r>
        <w:rPr>
          <w:rStyle w:val="NormalTok"/>
        </w:rPr>
        <w:t xml:space="preserve">                       </w:t>
      </w:r>
      <w:r>
        <w:rPr>
          <w:rStyle w:val="DataTypeTok"/>
        </w:rPr>
        <w:t xml:space="preserve">threshold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(ctr.J), </w:t>
      </w:r>
      <w:r>
        <w:br w:type="textWrapping"/>
      </w:r>
      <w:r>
        <w:rPr>
          <w:rStyle w:val="NormalTok"/>
        </w:rPr>
        <w:t xml:space="preserve">                       </w:t>
      </w:r>
      <w:r>
        <w:rPr>
          <w:rStyle w:val="DataTypeTok"/>
        </w:rPr>
        <w:t xml:space="preserve">font.size =</w:t>
      </w:r>
      <w:r>
        <w:rPr>
          <w:rStyle w:val="NormalTok"/>
        </w:rPr>
        <w:t xml:space="preserve"> </w:t>
      </w:r>
      <w:r>
        <w:rPr>
          <w:rStyle w:val="DecValTok"/>
        </w:rPr>
        <w:t xml:space="preserve">4</w:t>
      </w:r>
      <w:r>
        <w:rPr>
          <w:rStyle w:val="NormalTok"/>
        </w:rPr>
        <w:t xml:space="preserve">, </w:t>
      </w:r>
      <w:r>
        <w:br w:type="textWrapping"/>
      </w:r>
      <w:r>
        <w:rPr>
          <w:rStyle w:val="NormalTok"/>
        </w:rPr>
        <w:t xml:space="preserve">                       </w:t>
      </w:r>
      <w:r>
        <w:rPr>
          <w:rStyle w:val="DataTypeTok"/>
        </w:rPr>
        <w:t xml:space="preserve">color4bar =</w:t>
      </w:r>
      <w:r>
        <w:rPr>
          <w:rStyle w:val="NormalTok"/>
        </w:rPr>
        <w:t xml:space="preserve"> color4J, </w:t>
      </w:r>
      <w:r>
        <w:br w:type="textWrapping"/>
      </w:r>
      <w:r>
        <w:rPr>
          <w:rStyle w:val="NormalTok"/>
        </w:rPr>
        <w:t xml:space="preserve">                       </w:t>
      </w:r>
      <w:r>
        <w:rPr>
          <w:rStyle w:val="DataTypeTok"/>
        </w:rPr>
        <w:t xml:space="preserve">color4ns =</w:t>
      </w:r>
      <w:r>
        <w:rPr>
          <w:rStyle w:val="NormalTok"/>
        </w:rPr>
        <w:t xml:space="preserve"> </w:t>
      </w:r>
      <w:r>
        <w:rPr>
          <w:rStyle w:val="StringTok"/>
        </w:rPr>
        <w:t xml:space="preserve">'grey'</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'Observations: Contributions (Signed)'</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'Contributions'</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FloatTok"/>
        </w:rPr>
        <w:t xml:space="preserve">1.2</w:t>
      </w:r>
      <w:r>
        <w:rPr>
          <w:rStyle w:val="OperatorTok"/>
        </w:rPr>
        <w:t xml:space="preserve">*</w:t>
      </w:r>
      <w:r>
        <w:rPr>
          <w:rStyle w:val="KeywordTok"/>
        </w:rPr>
        <w:t xml:space="preserve">min</w:t>
      </w:r>
      <w:r>
        <w:rPr>
          <w:rStyle w:val="NormalTok"/>
        </w:rPr>
        <w:t xml:space="preserve">(ctr.J),</w:t>
      </w:r>
      <w:r>
        <w:br w:type="textWrapping"/>
      </w:r>
      <w:r>
        <w:rPr>
          <w:rStyle w:val="NormalTok"/>
        </w:rPr>
        <w:t xml:space="preserve">                        </w:t>
      </w:r>
      <w:r>
        <w:rPr>
          <w:rStyle w:val="FloatTok"/>
        </w:rPr>
        <w:t xml:space="preserve">1.2</w:t>
      </w:r>
      <w:r>
        <w:rPr>
          <w:rStyle w:val="OperatorTok"/>
        </w:rPr>
        <w:t xml:space="preserve">*</w:t>
      </w:r>
      <w:r>
        <w:rPr>
          <w:rStyle w:val="KeywordTok"/>
        </w:rPr>
        <w:t xml:space="preserve">max</w:t>
      </w:r>
      <w:r>
        <w:rPr>
          <w:rStyle w:val="NormalTok"/>
        </w:rPr>
        <w:t xml:space="preserve">(ctr.J) ), </w:t>
      </w:r>
      <w:r>
        <w:br w:type="textWrapping"/>
      </w:r>
      <w:r>
        <w:rPr>
          <w:rStyle w:val="NormalTok"/>
        </w:rPr>
        <w:t xml:space="preserve">                       </w:t>
      </w:r>
      <w:r>
        <w:rPr>
          <w:rStyle w:val="DataTypeTok"/>
        </w:rPr>
        <w:t xml:space="preserve">horizontal =</w:t>
      </w:r>
      <w:r>
        <w:rPr>
          <w:rStyle w:val="NormalTok"/>
        </w:rPr>
        <w:t xml:space="preserve"> </w:t>
      </w:r>
      <w:r>
        <w:rPr>
          <w:rStyle w:val="OtherTok"/>
        </w:rPr>
        <w:t xml:space="preserve">FALSE</w:t>
      </w:r>
      <w:r>
        <w:rPr>
          <w:rStyle w:val="NormalTok"/>
        </w:rPr>
        <w:t xml:space="preserve"> ) </w:t>
      </w:r>
    </w:p>
    <w:p>
      <w:pPr>
        <w:pStyle w:val="FirstParagraph"/>
      </w:pPr>
      <w:r>
        <w:drawing>
          <wp:inline>
            <wp:extent cx="4620126" cy="3696101"/>
            <wp:effectExtent b="0" l="0" r="0" t="0"/>
            <wp:docPr descr="" title="" id="1" name="Picture"/>
            <a:graphic>
              <a:graphicData uri="http://schemas.openxmlformats.org/drawingml/2006/picture">
                <pic:pic>
                  <pic:nvPicPr>
                    <pic:cNvPr descr="Group_1_Ritesh_Malaiya_%5BCA_Inference%5D_Weekly_Earnings_files/figure-docx/unnamed-chunk-15-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5" w:name="inference-ca"/>
      <w:r>
        <w:t xml:space="preserve">Inference CA</w:t>
      </w:r>
      <w:bookmarkEnd w:id="35"/>
    </w:p>
    <w:p>
      <w:pPr>
        <w:pStyle w:val="SourceCode"/>
      </w:pPr>
      <w:r>
        <w:rPr>
          <w:rStyle w:val="NormalTok"/>
        </w:rPr>
        <w:t xml:space="preserve">ba001.BR1 &lt;-</w:t>
      </w:r>
      <w:r>
        <w:rPr>
          <w:rStyle w:val="StringTok"/>
        </w:rPr>
        <w:t xml:space="preserve"> </w:t>
      </w:r>
      <w:r>
        <w:rPr>
          <w:rStyle w:val="KeywordTok"/>
        </w:rPr>
        <w:t xml:space="preserve">PrettyBarPlot2</w:t>
      </w:r>
      <w:r>
        <w:rPr>
          <w:rStyle w:val="NormalTok"/>
        </w:rPr>
        <w:t xml:space="preserve">(BR[,laDim],</w:t>
      </w:r>
      <w:r>
        <w:br w:type="textWrapping"/>
      </w:r>
      <w:r>
        <w:rPr>
          <w:rStyle w:val="NormalTok"/>
        </w:rPr>
        <w:t xml:space="preserve">                          </w:t>
      </w:r>
      <w:r>
        <w:rPr>
          <w:rStyle w:val="DataTypeTok"/>
        </w:rPr>
        <w:t xml:space="preserve">threshold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font.size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color4bar =</w:t>
      </w:r>
      <w:r>
        <w:rPr>
          <w:rStyle w:val="NormalTok"/>
        </w:rPr>
        <w:t xml:space="preserve"> gplots</w:t>
      </w:r>
      <w:r>
        <w:rPr>
          <w:rStyle w:val="OperatorTok"/>
        </w:rPr>
        <w:t xml:space="preserve">::</w:t>
      </w:r>
      <w:r>
        <w:rPr>
          <w:rStyle w:val="KeywordTok"/>
        </w:rPr>
        <w:t xml:space="preserve">col2hex</w:t>
      </w:r>
      <w:r>
        <w:rPr>
          <w:rStyle w:val="NormalTok"/>
        </w:rPr>
        <w:t xml:space="preserve">(col4J), </w:t>
      </w:r>
      <w:r>
        <w:rPr>
          <w:rStyle w:val="CommentTok"/>
        </w:rPr>
        <w:t xml:space="preserve"># we need hex code</w:t>
      </w:r>
      <w:r>
        <w:br w:type="textWrapping"/>
      </w:r>
      <w:r>
        <w:rPr>
          <w:rStyle w:val="NormalTok"/>
        </w:rPr>
        <w:t xml:space="preserve">                          </w:t>
      </w:r>
      <w:r>
        <w:rPr>
          <w:rStyle w:val="DataTypeTok"/>
        </w:rPr>
        <w:t xml:space="preserve">main =</w:t>
      </w:r>
      <w:r>
        <w:rPr>
          <w:rStyle w:val="NormalTok"/>
        </w:rPr>
        <w:t xml:space="preserve"> </w:t>
      </w:r>
      <w:r>
        <w:rPr>
          <w:rStyle w:val="KeywordTok"/>
        </w:rPr>
        <w:t xml:space="preserve">paste0</w:t>
      </w:r>
      <w:r>
        <w:rPr>
          <w:rStyle w:val="NormalTok"/>
        </w:rPr>
        <w:t xml:space="preserve">(</w:t>
      </w:r>
      <w:r>
        <w:rPr>
          <w:rStyle w:val="StringTok"/>
        </w:rPr>
        <w:t xml:space="preserve">'Bootstrap ratio '</w:t>
      </w:r>
      <w:r>
        <w:rPr>
          <w:rStyle w:val="NormalTok"/>
        </w:rPr>
        <w:t xml:space="preserve">,laDim),</w:t>
      </w:r>
      <w:r>
        <w:br w:type="textWrapping"/>
      </w:r>
      <w:r>
        <w:rPr>
          <w:rStyle w:val="NormalTok"/>
        </w:rPr>
        <w:t xml:space="preserve">                          </w:t>
      </w:r>
      <w:r>
        <w:rPr>
          <w:rStyle w:val="DataTypeTok"/>
        </w:rPr>
        <w:t xml:space="preserve">ylab =</w:t>
      </w:r>
      <w:r>
        <w:rPr>
          <w:rStyle w:val="NormalTok"/>
        </w:rPr>
        <w:t xml:space="preserve"> </w:t>
      </w:r>
      <w:r>
        <w:rPr>
          <w:rStyle w:val="StringTok"/>
        </w:rPr>
        <w:t xml:space="preserve">'Bootstrap ratios'</w:t>
      </w:r>
      <w:r>
        <w:br w:type="textWrapping"/>
      </w:r>
      <w:r>
        <w:rPr>
          <w:rStyle w:val="NormalTok"/>
        </w:rPr>
        <w:t xml:space="preserve">                          </w:t>
      </w:r>
      <w:r>
        <w:rPr>
          <w:rStyle w:val="CommentTok"/>
        </w:rPr>
        <w:t xml:space="preserve">#ylim = c(1.2*min(BR[,laDim]), 1.2*max(BR[,laDim]))</w:t>
      </w:r>
      <w:r>
        <w:br w:type="textWrapping"/>
      </w:r>
      <w:r>
        <w:rPr>
          <w:rStyle w:val="NormalTok"/>
        </w:rPr>
        <w:t xml:space="preserve">)</w:t>
      </w:r>
      <w:r>
        <w:br w:type="textWrapping"/>
      </w:r>
      <w:r>
        <w:rPr>
          <w:rStyle w:val="KeywordTok"/>
        </w:rPr>
        <w:t xml:space="preserve">print</w:t>
      </w:r>
      <w:r>
        <w:rPr>
          <w:rStyle w:val="NormalTok"/>
        </w:rPr>
        <w:t xml:space="preserve">(ba001.BR1)</w:t>
      </w:r>
    </w:p>
    <w:p>
      <w:pPr>
        <w:pStyle w:val="FirstParagraph"/>
      </w:pPr>
      <w:r>
        <w:drawing>
          <wp:inline>
            <wp:extent cx="4620126" cy="3696101"/>
            <wp:effectExtent b="0" l="0" r="0" t="0"/>
            <wp:docPr descr="" title="" id="1" name="Picture"/>
            <a:graphic>
              <a:graphicData uri="http://schemas.openxmlformats.org/drawingml/2006/picture">
                <pic:pic>
                  <pic:nvPicPr>
                    <pic:cNvPr descr="Group_1_Ritesh_Malaiya_%5BCA_Inference%5D_Weekly_Earnings_files/figure-docx/unnamed-chunk-17-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wedata.BR1 &lt;-</w:t>
      </w:r>
      <w:r>
        <w:rPr>
          <w:rStyle w:val="StringTok"/>
        </w:rPr>
        <w:t xml:space="preserve"> </w:t>
      </w:r>
      <w:r>
        <w:rPr>
          <w:rStyle w:val="KeywordTok"/>
        </w:rPr>
        <w:t xml:space="preserve">PrettyBarPlot2</w:t>
      </w:r>
      <w:r>
        <w:rPr>
          <w:rStyle w:val="NormalTok"/>
        </w:rPr>
        <w:t xml:space="preserve">(BR[,laDim],</w:t>
      </w:r>
      <w:r>
        <w:br w:type="textWrapping"/>
      </w:r>
      <w:r>
        <w:rPr>
          <w:rStyle w:val="NormalTok"/>
        </w:rPr>
        <w:t xml:space="preserve">                          </w:t>
      </w:r>
      <w:r>
        <w:rPr>
          <w:rStyle w:val="DataTypeTok"/>
        </w:rPr>
        <w:t xml:space="preserve">threshold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font.size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color4bar =</w:t>
      </w:r>
      <w:r>
        <w:rPr>
          <w:rStyle w:val="NormalTok"/>
        </w:rPr>
        <w:t xml:space="preserve"> gplots</w:t>
      </w:r>
      <w:r>
        <w:rPr>
          <w:rStyle w:val="OperatorTok"/>
        </w:rPr>
        <w:t xml:space="preserve">::</w:t>
      </w:r>
      <w:r>
        <w:rPr>
          <w:rStyle w:val="KeywordTok"/>
        </w:rPr>
        <w:t xml:space="preserve">col2hex</w:t>
      </w:r>
      <w:r>
        <w:rPr>
          <w:rStyle w:val="NormalTok"/>
        </w:rPr>
        <w:t xml:space="preserve">(col4J), </w:t>
      </w:r>
      <w:r>
        <w:rPr>
          <w:rStyle w:val="CommentTok"/>
        </w:rPr>
        <w:t xml:space="preserve"># we need hex code</w:t>
      </w:r>
      <w:r>
        <w:br w:type="textWrapping"/>
      </w:r>
      <w:r>
        <w:rPr>
          <w:rStyle w:val="NormalTok"/>
        </w:rPr>
        <w:t xml:space="preserve">                          </w:t>
      </w:r>
      <w:r>
        <w:rPr>
          <w:rStyle w:val="DataTypeTok"/>
        </w:rPr>
        <w:t xml:space="preserve">main =</w:t>
      </w:r>
      <w:r>
        <w:rPr>
          <w:rStyle w:val="NormalTok"/>
        </w:rPr>
        <w:t xml:space="preserve"> </w:t>
      </w:r>
      <w:r>
        <w:rPr>
          <w:rStyle w:val="KeywordTok"/>
        </w:rPr>
        <w:t xml:space="preserve">paste0</w:t>
      </w:r>
      <w:r>
        <w:rPr>
          <w:rStyle w:val="NormalTok"/>
        </w:rPr>
        <w:t xml:space="preserve">(</w:t>
      </w:r>
      <w:r>
        <w:rPr>
          <w:rStyle w:val="StringTok"/>
        </w:rPr>
        <w:t xml:space="preserve">'Bootstrap ratio '</w:t>
      </w:r>
      <w:r>
        <w:rPr>
          <w:rStyle w:val="NormalTok"/>
        </w:rPr>
        <w:t xml:space="preserve">,laDim),</w:t>
      </w:r>
      <w:r>
        <w:br w:type="textWrapping"/>
      </w:r>
      <w:r>
        <w:rPr>
          <w:rStyle w:val="NormalTok"/>
        </w:rPr>
        <w:t xml:space="preserve">                          </w:t>
      </w:r>
      <w:r>
        <w:rPr>
          <w:rStyle w:val="DataTypeTok"/>
        </w:rPr>
        <w:t xml:space="preserve">ylab =</w:t>
      </w:r>
      <w:r>
        <w:rPr>
          <w:rStyle w:val="NormalTok"/>
        </w:rPr>
        <w:t xml:space="preserve"> </w:t>
      </w:r>
      <w:r>
        <w:rPr>
          <w:rStyle w:val="StringTok"/>
        </w:rPr>
        <w:t xml:space="preserve">'Bootstrap ratios'</w:t>
      </w:r>
      <w:r>
        <w:br w:type="textWrapping"/>
      </w:r>
      <w:r>
        <w:rPr>
          <w:rStyle w:val="NormalTok"/>
        </w:rPr>
        <w:t xml:space="preserve">                          </w:t>
      </w:r>
      <w:r>
        <w:rPr>
          <w:rStyle w:val="CommentTok"/>
        </w:rPr>
        <w:t xml:space="preserve">#ylim = c(1.2*min(BR[,laDim]), 1.2*max(BR[,laDim]))</w:t>
      </w:r>
      <w:r>
        <w:br w:type="textWrapping"/>
      </w:r>
      <w:r>
        <w:rPr>
          <w:rStyle w:val="NormalTok"/>
        </w:rPr>
        <w:t xml:space="preserve">)</w:t>
      </w:r>
      <w:r>
        <w:br w:type="textWrapping"/>
      </w:r>
      <w:r>
        <w:rPr>
          <w:rStyle w:val="KeywordTok"/>
        </w:rPr>
        <w:t xml:space="preserve">print</w:t>
      </w:r>
      <w:r>
        <w:rPr>
          <w:rStyle w:val="NormalTok"/>
        </w:rPr>
        <w:t xml:space="preserve">(wedata.BR1)</w:t>
      </w:r>
    </w:p>
    <w:p>
      <w:pPr>
        <w:pStyle w:val="FirstParagraph"/>
      </w:pPr>
      <w:r>
        <w:drawing>
          <wp:inline>
            <wp:extent cx="4620126" cy="3696101"/>
            <wp:effectExtent b="0" l="0" r="0" t="0"/>
            <wp:docPr descr="" title="" id="1" name="Picture"/>
            <a:graphic>
              <a:graphicData uri="http://schemas.openxmlformats.org/drawingml/2006/picture">
                <pic:pic>
                  <pic:nvPicPr>
                    <pic:cNvPr descr="Group_1_Ritesh_Malaiya_%5BCA_Inference%5D_Weekly_Earnings_files/figure-docx/unnamed-chunk-19-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4" Target="media/rId24.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Countries Environmental Data</dc:title>
  <dc:creator/>
  <cp:keywords/>
  <dcterms:created xsi:type="dcterms:W3CDTF">2018-10-13T01:55:08Z</dcterms:created>
  <dcterms:modified xsi:type="dcterms:W3CDTF">2018-10-13T01:55:08Z</dcterms:modified>
</cp:coreProperties>
</file>