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Riipen Experience: Deliverables Guide</w:t>
      </w:r>
    </w:p>
    <w:p>
      <w:pPr>
        <w:spacing w:before="0" w:after="120" w:line="276" w:lineRule="auto"/>
      </w:pPr>
      <w:r>
        <w:rPr>
          <w:rFonts w:ascii="DM Sans" w:hAnsi="DM Sans" w:cs="DM Sans"/>
          <w:b w:val="0"/>
          <w:i/>
          <w:color w:val="050C2A"/>
          <w:sz w:val="20"/>
          <w:u w:val="none"/>
        </w:rPr>
        <w:t>Week-by-week specifications for all course deliverables</w:t>
      </w:r>
    </w:p>
    <w:p>
      <w:pPr>
        <w:spacing w:before="0" w:after="120" w:line="276" w:lineRule="auto"/>
      </w:pPr>
      <w:r>
        <w:rPr>
          <w:rFonts w:ascii="DM Sans" w:hAnsi="DM Sans" w:cs="DM Sans"/>
          <w:b w:val="0"/>
          <w:i/>
          <w:color w:val="050C2A"/>
          <w:sz w:val="20"/>
          <w:u w:val="none"/>
        </w:rPr>
        <w:t>Updated March 2026</w:t>
      </w:r>
    </w:p>
    <w:p>
      <w:pPr>
        <w:pBdr>
          <w:bottom w:val="single" w:sz="6" w:space="1" w:color="ACACAC"/>
        </w:pBdr>
        <w:spacing w:before="120" w:after="120"/>
      </w:pPr>
    </w:p>
    <w:p>
      <w:pPr>
        <w:spacing w:before="280" w:after="100"/>
      </w:pPr>
      <w:r>
        <w:rPr>
          <w:rFonts w:ascii="DM Sans" w:hAnsi="DM Sans" w:cs="DM Sans"/>
          <w:b/>
          <w:i w:val="0"/>
          <w:color w:val="050C2A"/>
          <w:sz w:val="28"/>
          <w:u w:val="none"/>
        </w:rPr>
        <w:t>Overview</w:t>
      </w:r>
    </w:p>
    <w:p>
      <w:pPr>
        <w:spacing w:before="0" w:after="120" w:line="276" w:lineRule="auto"/>
      </w:pPr>
      <w:r>
        <w:rPr>
          <w:rFonts w:ascii="DM Sans" w:hAnsi="DM Sans" w:cs="DM Sans"/>
          <w:b w:val="0"/>
          <w:i w:val="0"/>
          <w:color w:val="050C2A"/>
          <w:sz w:val="20"/>
          <w:u w:val="none"/>
        </w:rPr>
        <w:t>This guide specifies all deliverables students produce throughout the 15-week Riipen Experience course, organized in the sequence students encounter them. Understanding the progression helps students see how each deliverable builds toward the next and how the graded moments are positioned relative to the checkpoints that prepare for them.</w:t>
      </w:r>
    </w:p>
    <w:p>
      <w:pPr>
        <w:spacing w:before="280" w:after="100"/>
      </w:pPr>
      <w:r>
        <w:rPr>
          <w:rFonts w:ascii="DM Sans" w:hAnsi="DM Sans" w:cs="DM Sans"/>
          <w:b/>
          <w:i w:val="0"/>
          <w:color w:val="050C2A"/>
          <w:sz w:val="28"/>
          <w:u w:val="none"/>
        </w:rPr>
        <w:t>Checkpoints vs. Graded Deliverables</w:t>
      </w:r>
    </w:p>
    <w:p>
      <w:pPr>
        <w:spacing w:before="0" w:after="120" w:line="276" w:lineRule="auto"/>
      </w:pPr>
      <w:r>
        <w:rPr>
          <w:rFonts w:ascii="DM Sans" w:hAnsi="DM Sans" w:cs="DM Sans"/>
          <w:b w:val="0"/>
          <w:i w:val="0"/>
          <w:color w:val="050C2A"/>
          <w:sz w:val="20"/>
          <w:u w:val="none"/>
        </w:rPr>
        <w:t>The course distinguishes between two types of submissions:</w:t>
      </w:r>
    </w:p>
    <w:p>
      <w:pPr>
        <w:spacing w:before="0" w:after="120" w:line="276" w:lineRule="auto"/>
      </w:pPr>
      <w:r>
        <w:rPr>
          <w:rFonts w:ascii="DM Sans" w:hAnsi="DM Sans" w:cs="DM Sans"/>
          <w:b/>
          <w:i w:val="0"/>
          <w:color w:val="050C2A"/>
          <w:sz w:val="20"/>
          <w:u w:val="none"/>
        </w:rPr>
        <w:t>Checkpoints</w:t>
      </w:r>
      <w:r>
        <w:rPr>
          <w:rFonts w:ascii="DM Sans" w:hAnsi="DM Sans" w:cs="DM Sans"/>
          <w:b w:val="0"/>
          <w:i w:val="0"/>
          <w:color w:val="050C2A"/>
          <w:sz w:val="20"/>
          <w:u w:val="none"/>
        </w:rPr>
        <w:t xml:space="preserve"> are required submissions assessed for completion, not quality. They keep students on track and provide formative feedback without penalizing early-stage work. Students cannot pass the course with more than two incomplete checkpoints.</w:t>
      </w:r>
    </w:p>
    <w:p>
      <w:pPr>
        <w:spacing w:before="0" w:after="120" w:line="276" w:lineRule="auto"/>
      </w:pPr>
      <w:r>
        <w:rPr>
          <w:rFonts w:ascii="DM Sans" w:hAnsi="DM Sans" w:cs="DM Sans"/>
          <w:b/>
          <w:i w:val="0"/>
          <w:color w:val="050C2A"/>
          <w:sz w:val="20"/>
          <w:u w:val="none"/>
        </w:rPr>
        <w:t>Graded deliverables</w:t>
      </w:r>
      <w:r>
        <w:rPr>
          <w:rFonts w:ascii="DM Sans" w:hAnsi="DM Sans" w:cs="DM Sans"/>
          <w:b w:val="0"/>
          <w:i w:val="0"/>
          <w:color w:val="050C2A"/>
          <w:sz w:val="20"/>
          <w:u w:val="none"/>
        </w:rPr>
        <w:t xml:space="preserve"> are formally assessed against rubrics and contribute to the final grade. They represent summative evidence of learning at key points in the course.</w:t>
      </w:r>
    </w:p>
    <w:p>
      <w:pPr>
        <w:spacing w:before="280" w:after="100"/>
      </w:pPr>
      <w:r>
        <w:rPr>
          <w:rFonts w:ascii="DM Sans" w:hAnsi="DM Sans" w:cs="DM Sans"/>
          <w:b/>
          <w:i w:val="0"/>
          <w:color w:val="050C2A"/>
          <w:sz w:val="28"/>
          <w:u w:val="none"/>
        </w:rPr>
        <w:t>At a Glance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1872"/>
        <w:gridCol w:w="1872"/>
        <w:gridCol w:w="1872"/>
        <w:gridCol w:w="1872"/>
        <w:gridCol w:w="1872"/>
      </w:tblGrid>
      <w:tr>
        <w:tc>
          <w:tcPr>
            <w:tcW w:type="dxa" w:w="1095"/>
            <w:shd w:fill="FF7C0A" w:val="clear"/>
            <w:vAlign w:val="center"/>
          </w:tcPr>
          <w:p>
            <w:pPr>
              <w:jc w:val="left"/>
              <w:spacing w:before="40" w:after="40"/>
            </w:pPr>
            <w:r>
              <w:rPr>
                <w:rFonts w:ascii="DM Sans" w:hAnsi="DM Sans" w:cs="DM Sans"/>
                <w:b/>
                <w:i w:val="0"/>
                <w:color w:val="FFFFFF"/>
                <w:sz w:val="20"/>
                <w:u w:val="none"/>
              </w:rPr>
              <w:t>Week</w:t>
            </w:r>
          </w:p>
        </w:tc>
        <w:tc>
          <w:tcPr>
            <w:tcW w:type="dxa" w:w="1816"/>
            <w:shd w:fill="FF7C0A" w:val="clear"/>
            <w:vAlign w:val="center"/>
          </w:tcPr>
          <w:p>
            <w:pPr>
              <w:jc w:val="left"/>
              <w:spacing w:before="40" w:after="40"/>
            </w:pPr>
            <w:r>
              <w:rPr>
                <w:rFonts w:ascii="DM Sans" w:hAnsi="DM Sans" w:cs="DM Sans"/>
                <w:b/>
                <w:i w:val="0"/>
                <w:color w:val="FFFFFF"/>
                <w:sz w:val="20"/>
                <w:u w:val="none"/>
              </w:rPr>
              <w:t>Phase</w:t>
            </w:r>
          </w:p>
        </w:tc>
        <w:tc>
          <w:tcPr>
            <w:tcW w:type="dxa" w:w="3375"/>
            <w:shd w:fill="FF7C0A" w:val="clear"/>
            <w:vAlign w:val="center"/>
          </w:tcPr>
          <w:p>
            <w:pPr>
              <w:jc w:val="left"/>
              <w:spacing w:before="40" w:after="40"/>
            </w:pPr>
            <w:r>
              <w:rPr>
                <w:rFonts w:ascii="DM Sans" w:hAnsi="DM Sans" w:cs="DM Sans"/>
                <w:b/>
                <w:i w:val="0"/>
                <w:color w:val="FFFFFF"/>
                <w:sz w:val="20"/>
                <w:u w:val="none"/>
              </w:rPr>
              <w:t>Deliverable</w:t>
            </w:r>
          </w:p>
        </w:tc>
        <w:tc>
          <w:tcPr>
            <w:tcW w:type="dxa" w:w="1731"/>
            <w:shd w:fill="FF7C0A" w:val="clear"/>
            <w:vAlign w:val="center"/>
          </w:tcPr>
          <w:p>
            <w:pPr>
              <w:jc w:val="left"/>
              <w:spacing w:before="40" w:after="40"/>
            </w:pPr>
            <w:r>
              <w:rPr>
                <w:rFonts w:ascii="DM Sans" w:hAnsi="DM Sans" w:cs="DM Sans"/>
                <w:b/>
                <w:i w:val="0"/>
                <w:color w:val="FFFFFF"/>
                <w:sz w:val="20"/>
                <w:u w:val="none"/>
              </w:rPr>
              <w:t>Type</w:t>
            </w:r>
          </w:p>
        </w:tc>
        <w:tc>
          <w:tcPr>
            <w:tcW w:type="dxa" w:w="1343"/>
            <w:shd w:fill="FF7C0A" w:val="clear"/>
            <w:vAlign w:val="center"/>
          </w:tcPr>
          <w:p>
            <w:pPr>
              <w:jc w:val="left"/>
              <w:spacing w:before="40" w:after="40"/>
            </w:pPr>
            <w:r>
              <w:rPr>
                <w:rFonts w:ascii="DM Sans" w:hAnsi="DM Sans" w:cs="DM Sans"/>
                <w:b/>
                <w:i w:val="0"/>
                <w:color w:val="FFFFFF"/>
                <w:sz w:val="20"/>
                <w:u w:val="none"/>
              </w:rPr>
              <w:t>Weight</w:t>
            </w:r>
          </w:p>
        </w:tc>
      </w:tr>
      <w:tr>
        <w:tc>
          <w:tcPr>
            <w:tcW w:type="dxa" w:w="1095"/>
            <w:vAlign w:val="center"/>
          </w:tcPr>
          <w:p>
            <w:pPr>
              <w:spacing w:before="30" w:after="30"/>
            </w:pPr>
            <w:r>
              <w:rPr>
                <w:rFonts w:ascii="DM Sans" w:hAnsi="DM Sans" w:cs="DM Sans"/>
                <w:b w:val="0"/>
                <w:i w:val="0"/>
                <w:color w:val="050C2A"/>
                <w:sz w:val="20"/>
                <w:u w:val="none"/>
              </w:rPr>
              <w:t>1</w:t>
            </w:r>
          </w:p>
        </w:tc>
        <w:tc>
          <w:tcPr>
            <w:tcW w:type="dxa" w:w="1816"/>
            <w:vAlign w:val="center"/>
          </w:tcPr>
          <w:p>
            <w:pPr>
              <w:spacing w:before="30" w:after="30"/>
            </w:pPr>
            <w:r>
              <w:rPr>
                <w:rFonts w:ascii="DM Sans" w:hAnsi="DM Sans" w:cs="DM Sans"/>
                <w:b w:val="0"/>
                <w:i w:val="0"/>
                <w:color w:val="050C2A"/>
                <w:sz w:val="20"/>
                <w:u w:val="none"/>
              </w:rPr>
              <w:t>Foundation</w:t>
            </w:r>
          </w:p>
        </w:tc>
        <w:tc>
          <w:tcPr>
            <w:tcW w:type="dxa" w:w="3375"/>
            <w:vAlign w:val="center"/>
          </w:tcPr>
          <w:p>
            <w:pPr>
              <w:spacing w:before="30" w:after="30"/>
            </w:pPr>
            <w:r>
              <w:rPr>
                <w:rFonts w:ascii="DM Sans" w:hAnsi="DM Sans" w:cs="DM Sans"/>
                <w:b w:val="0"/>
                <w:i w:val="0"/>
                <w:color w:val="050C2A"/>
                <w:sz w:val="20"/>
                <w:u w:val="none"/>
              </w:rPr>
              <w:t>Student Intake Questionnaire</w:t>
            </w:r>
          </w:p>
        </w:tc>
        <w:tc>
          <w:tcPr>
            <w:tcW w:type="dxa" w:w="1731"/>
            <w:vAlign w:val="center"/>
          </w:tcPr>
          <w:p>
            <w:pPr>
              <w:spacing w:before="30" w:after="30"/>
            </w:pPr>
            <w:r>
              <w:rPr>
                <w:rFonts w:ascii="DM Sans" w:hAnsi="DM Sans" w:cs="DM Sans"/>
                <w:b w:val="0"/>
                <w:i w:val="0"/>
                <w:color w:val="050C2A"/>
                <w:sz w:val="20"/>
                <w:u w:val="none"/>
              </w:rPr>
              <w:t>Checkpoint</w:t>
            </w:r>
          </w:p>
        </w:tc>
        <w:tc>
          <w:tcPr>
            <w:tcW w:type="dxa" w:w="1343"/>
            <w:vAlign w:val="center"/>
          </w:tcPr>
          <w:p>
            <w:pPr>
              <w:spacing w:before="30" w:after="30"/>
            </w:pPr>
            <w:r>
              <w:rPr>
                <w:rFonts w:ascii="DM Sans" w:hAnsi="DM Sans" w:cs="DM Sans"/>
                <w:b w:val="0"/>
                <w:i w:val="0"/>
                <w:color w:val="050C2A"/>
                <w:sz w:val="20"/>
                <w:u w:val="none"/>
              </w:rPr>
              <w:t>—</w:t>
            </w:r>
          </w:p>
        </w:tc>
      </w:tr>
      <w:tr>
        <w:tc>
          <w:tcPr>
            <w:tcW w:type="dxa" w:w="1095"/>
            <w:shd w:fill="F5F5F5" w:val="clear"/>
            <w:vAlign w:val="center"/>
          </w:tcPr>
          <w:p>
            <w:pPr>
              <w:spacing w:before="30" w:after="30"/>
            </w:pPr>
            <w:r>
              <w:rPr>
                <w:rFonts w:ascii="DM Sans" w:hAnsi="DM Sans" w:cs="DM Sans"/>
                <w:b w:val="0"/>
                <w:i w:val="0"/>
                <w:color w:val="050C2A"/>
                <w:sz w:val="20"/>
                <w:u w:val="none"/>
              </w:rPr>
              <w:t>2</w:t>
            </w:r>
          </w:p>
        </w:tc>
        <w:tc>
          <w:tcPr>
            <w:tcW w:type="dxa" w:w="1816"/>
            <w:shd w:fill="F5F5F5" w:val="clear"/>
            <w:vAlign w:val="center"/>
          </w:tcPr>
          <w:p>
            <w:pPr>
              <w:spacing w:before="30" w:after="30"/>
            </w:pPr>
            <w:r>
              <w:rPr>
                <w:rFonts w:ascii="DM Sans" w:hAnsi="DM Sans" w:cs="DM Sans"/>
                <w:b w:val="0"/>
                <w:i w:val="0"/>
                <w:color w:val="050C2A"/>
                <w:sz w:val="20"/>
                <w:u w:val="none"/>
              </w:rPr>
              <w:t>Foundation</w:t>
            </w:r>
          </w:p>
        </w:tc>
        <w:tc>
          <w:tcPr>
            <w:tcW w:type="dxa" w:w="3375"/>
            <w:shd w:fill="F5F5F5" w:val="clear"/>
            <w:vAlign w:val="center"/>
          </w:tcPr>
          <w:p>
            <w:pPr>
              <w:spacing w:before="30" w:after="30"/>
            </w:pPr>
            <w:r>
              <w:rPr>
                <w:rFonts w:ascii="DM Sans" w:hAnsi="DM Sans" w:cs="DM Sans"/>
                <w:b w:val="0"/>
                <w:i w:val="0"/>
                <w:color w:val="050C2A"/>
                <w:sz w:val="20"/>
                <w:u w:val="none"/>
              </w:rPr>
              <w:t>Team Charter + Employer Outreach Email</w:t>
            </w:r>
          </w:p>
        </w:tc>
        <w:tc>
          <w:tcPr>
            <w:tcW w:type="dxa" w:w="1731"/>
            <w:shd w:fill="F5F5F5" w:val="clear"/>
            <w:vAlign w:val="center"/>
          </w:tcPr>
          <w:p>
            <w:pPr>
              <w:spacing w:before="30" w:after="30"/>
            </w:pPr>
            <w:r>
              <w:rPr>
                <w:rFonts w:ascii="DM Sans" w:hAnsi="DM Sans" w:cs="DM Sans"/>
                <w:b w:val="0"/>
                <w:i w:val="0"/>
                <w:color w:val="050C2A"/>
                <w:sz w:val="20"/>
                <w:u w:val="none"/>
              </w:rPr>
              <w:t>Checkpoint</w:t>
            </w:r>
          </w:p>
        </w:tc>
        <w:tc>
          <w:tcPr>
            <w:tcW w:type="dxa" w:w="1343"/>
            <w:shd w:fill="F5F5F5" w:val="clear"/>
            <w:vAlign w:val="center"/>
          </w:tcPr>
          <w:p>
            <w:pPr>
              <w:spacing w:before="30" w:after="30"/>
            </w:pPr>
            <w:r>
              <w:rPr>
                <w:rFonts w:ascii="DM Sans" w:hAnsi="DM Sans" w:cs="DM Sans"/>
                <w:b w:val="0"/>
                <w:i w:val="0"/>
                <w:color w:val="050C2A"/>
                <w:sz w:val="20"/>
                <w:u w:val="none"/>
              </w:rPr>
              <w:t>—</w:t>
            </w:r>
          </w:p>
        </w:tc>
      </w:tr>
      <w:tr>
        <w:tc>
          <w:tcPr>
            <w:tcW w:type="dxa" w:w="1095"/>
            <w:vAlign w:val="center"/>
          </w:tcPr>
          <w:p>
            <w:pPr>
              <w:spacing w:before="30" w:after="30"/>
            </w:pPr>
            <w:r>
              <w:rPr>
                <w:rFonts w:ascii="DM Sans" w:hAnsi="DM Sans" w:cs="DM Sans"/>
                <w:b w:val="0"/>
                <w:i w:val="0"/>
                <w:color w:val="050C2A"/>
                <w:sz w:val="20"/>
                <w:u w:val="none"/>
              </w:rPr>
              <w:t>3</w:t>
            </w:r>
          </w:p>
        </w:tc>
        <w:tc>
          <w:tcPr>
            <w:tcW w:type="dxa" w:w="1816"/>
            <w:vAlign w:val="center"/>
          </w:tcPr>
          <w:p>
            <w:pPr>
              <w:spacing w:before="30" w:after="30"/>
            </w:pPr>
            <w:r>
              <w:rPr>
                <w:rFonts w:ascii="DM Sans" w:hAnsi="DM Sans" w:cs="DM Sans"/>
                <w:b w:val="0"/>
                <w:i w:val="0"/>
                <w:color w:val="050C2A"/>
                <w:sz w:val="20"/>
                <w:u w:val="none"/>
              </w:rPr>
              <w:t>Foundation</w:t>
            </w:r>
          </w:p>
        </w:tc>
        <w:tc>
          <w:tcPr>
            <w:tcW w:type="dxa" w:w="3375"/>
            <w:vAlign w:val="center"/>
          </w:tcPr>
          <w:p>
            <w:pPr>
              <w:spacing w:before="30" w:after="30"/>
            </w:pPr>
            <w:r>
              <w:rPr>
                <w:rFonts w:ascii="DM Sans" w:hAnsi="DM Sans" w:cs="DM Sans"/>
                <w:b w:val="0"/>
                <w:i w:val="0"/>
                <w:color w:val="050C2A"/>
                <w:sz w:val="20"/>
                <w:u w:val="none"/>
              </w:rPr>
              <w:t>Kickoff Summary</w:t>
            </w:r>
          </w:p>
        </w:tc>
        <w:tc>
          <w:tcPr>
            <w:tcW w:type="dxa" w:w="1731"/>
            <w:vAlign w:val="center"/>
          </w:tcPr>
          <w:p>
            <w:pPr>
              <w:spacing w:before="30" w:after="30"/>
            </w:pPr>
            <w:r>
              <w:rPr>
                <w:rFonts w:ascii="DM Sans" w:hAnsi="DM Sans" w:cs="DM Sans"/>
                <w:b w:val="0"/>
                <w:i w:val="0"/>
                <w:color w:val="050C2A"/>
                <w:sz w:val="20"/>
                <w:u w:val="none"/>
              </w:rPr>
              <w:t>Checkpoint</w:t>
            </w:r>
          </w:p>
        </w:tc>
        <w:tc>
          <w:tcPr>
            <w:tcW w:type="dxa" w:w="1343"/>
            <w:vAlign w:val="center"/>
          </w:tcPr>
          <w:p>
            <w:pPr>
              <w:spacing w:before="30" w:after="30"/>
            </w:pPr>
            <w:r>
              <w:rPr>
                <w:rFonts w:ascii="DM Sans" w:hAnsi="DM Sans" w:cs="DM Sans"/>
                <w:b w:val="0"/>
                <w:i w:val="0"/>
                <w:color w:val="050C2A"/>
                <w:sz w:val="20"/>
                <w:u w:val="none"/>
              </w:rPr>
              <w:t>—</w:t>
            </w:r>
          </w:p>
        </w:tc>
      </w:tr>
      <w:tr>
        <w:tc>
          <w:tcPr>
            <w:tcW w:type="dxa" w:w="1095"/>
            <w:shd w:fill="F5F5F5" w:val="clear"/>
            <w:vAlign w:val="center"/>
          </w:tcPr>
          <w:p>
            <w:pPr>
              <w:spacing w:before="30" w:after="30"/>
            </w:pPr>
            <w:r>
              <w:rPr>
                <w:rFonts w:ascii="DM Sans" w:hAnsi="DM Sans" w:cs="DM Sans"/>
                <w:b w:val="0"/>
                <w:i w:val="0"/>
                <w:color w:val="050C2A"/>
                <w:sz w:val="20"/>
                <w:u w:val="none"/>
              </w:rPr>
              <w:t>3</w:t>
            </w:r>
          </w:p>
        </w:tc>
        <w:tc>
          <w:tcPr>
            <w:tcW w:type="dxa" w:w="1816"/>
            <w:shd w:fill="F5F5F5" w:val="clear"/>
            <w:vAlign w:val="center"/>
          </w:tcPr>
          <w:p>
            <w:pPr>
              <w:spacing w:before="30" w:after="30"/>
            </w:pPr>
            <w:r>
              <w:rPr>
                <w:rFonts w:ascii="DM Sans" w:hAnsi="DM Sans" w:cs="DM Sans"/>
                <w:b w:val="0"/>
                <w:i w:val="0"/>
                <w:color w:val="050C2A"/>
                <w:sz w:val="20"/>
                <w:u w:val="none"/>
              </w:rPr>
              <w:t>Foundation</w:t>
            </w:r>
          </w:p>
        </w:tc>
        <w:tc>
          <w:tcPr>
            <w:tcW w:type="dxa" w:w="3375"/>
            <w:shd w:fill="F5F5F5" w:val="clear"/>
            <w:vAlign w:val="center"/>
          </w:tcPr>
          <w:p>
            <w:pPr>
              <w:spacing w:before="30" w:after="30"/>
            </w:pPr>
            <w:r>
              <w:rPr>
                <w:rFonts w:ascii="DM Sans" w:hAnsi="DM Sans" w:cs="DM Sans"/>
                <w:b/>
                <w:i w:val="0"/>
                <w:color w:val="050C2A"/>
                <w:sz w:val="20"/>
                <w:u w:val="none"/>
              </w:rPr>
              <w:t>Reflection #1</w:t>
            </w:r>
          </w:p>
        </w:tc>
        <w:tc>
          <w:tcPr>
            <w:tcW w:type="dxa" w:w="1731"/>
            <w:shd w:fill="F5F5F5" w:val="clear"/>
            <w:vAlign w:val="center"/>
          </w:tcPr>
          <w:p>
            <w:pPr>
              <w:spacing w:before="30" w:after="30"/>
            </w:pPr>
            <w:r>
              <w:rPr>
                <w:rFonts w:ascii="DM Sans" w:hAnsi="DM Sans" w:cs="DM Sans"/>
                <w:b/>
                <w:i w:val="0"/>
                <w:color w:val="050C2A"/>
                <w:sz w:val="20"/>
                <w:u w:val="none"/>
              </w:rPr>
              <w:t>Graded</w:t>
            </w:r>
          </w:p>
        </w:tc>
        <w:tc>
          <w:tcPr>
            <w:tcW w:type="dxa" w:w="1343"/>
            <w:shd w:fill="F5F5F5" w:val="clear"/>
            <w:vAlign w:val="center"/>
          </w:tcPr>
          <w:p>
            <w:pPr>
              <w:spacing w:before="30" w:after="30"/>
            </w:pPr>
            <w:r>
              <w:rPr>
                <w:rFonts w:ascii="DM Sans" w:hAnsi="DM Sans" w:cs="DM Sans"/>
                <w:b w:val="0"/>
                <w:i w:val="0"/>
                <w:color w:val="050C2A"/>
                <w:sz w:val="20"/>
                <w:u w:val="none"/>
              </w:rPr>
              <w:t>~5%</w:t>
            </w:r>
          </w:p>
        </w:tc>
      </w:tr>
      <w:tr>
        <w:tc>
          <w:tcPr>
            <w:tcW w:type="dxa" w:w="1095"/>
            <w:vAlign w:val="center"/>
          </w:tcPr>
          <w:p>
            <w:pPr>
              <w:spacing w:before="30" w:after="30"/>
            </w:pPr>
            <w:r>
              <w:rPr>
                <w:rFonts w:ascii="DM Sans" w:hAnsi="DM Sans" w:cs="DM Sans"/>
                <w:b w:val="0"/>
                <w:i w:val="0"/>
                <w:color w:val="050C2A"/>
                <w:sz w:val="20"/>
                <w:u w:val="none"/>
              </w:rPr>
              <w:t>4</w:t>
            </w:r>
          </w:p>
        </w:tc>
        <w:tc>
          <w:tcPr>
            <w:tcW w:type="dxa" w:w="1816"/>
            <w:vAlign w:val="center"/>
          </w:tcPr>
          <w:p>
            <w:pPr>
              <w:spacing w:before="30" w:after="30"/>
            </w:pPr>
            <w:r>
              <w:rPr>
                <w:rFonts w:ascii="DM Sans" w:hAnsi="DM Sans" w:cs="DM Sans"/>
                <w:b w:val="0"/>
                <w:i w:val="0"/>
                <w:color w:val="050C2A"/>
                <w:sz w:val="20"/>
                <w:u w:val="none"/>
              </w:rPr>
              <w:t>Discovery</w:t>
            </w:r>
          </w:p>
        </w:tc>
        <w:tc>
          <w:tcPr>
            <w:tcW w:type="dxa" w:w="3375"/>
            <w:vAlign w:val="center"/>
          </w:tcPr>
          <w:p>
            <w:pPr>
              <w:spacing w:before="30" w:after="30"/>
            </w:pPr>
            <w:r>
              <w:rPr>
                <w:rFonts w:ascii="DM Sans" w:hAnsi="DM Sans" w:cs="DM Sans"/>
                <w:b/>
                <w:i w:val="0"/>
                <w:color w:val="050C2A"/>
                <w:sz w:val="20"/>
                <w:u w:val="none"/>
              </w:rPr>
              <w:t>Context Analysis &amp; Project Plan</w:t>
            </w:r>
          </w:p>
        </w:tc>
        <w:tc>
          <w:tcPr>
            <w:tcW w:type="dxa" w:w="1731"/>
            <w:vAlign w:val="center"/>
          </w:tcPr>
          <w:p>
            <w:pPr>
              <w:spacing w:before="30" w:after="30"/>
            </w:pPr>
            <w:r>
              <w:rPr>
                <w:rFonts w:ascii="DM Sans" w:hAnsi="DM Sans" w:cs="DM Sans"/>
                <w:b/>
                <w:i w:val="0"/>
                <w:color w:val="050C2A"/>
                <w:sz w:val="20"/>
                <w:u w:val="none"/>
              </w:rPr>
              <w:t>Graded</w:t>
            </w:r>
          </w:p>
        </w:tc>
        <w:tc>
          <w:tcPr>
            <w:tcW w:type="dxa" w:w="1343"/>
            <w:vAlign w:val="center"/>
          </w:tcPr>
          <w:p>
            <w:pPr>
              <w:spacing w:before="30" w:after="30"/>
            </w:pPr>
            <w:r>
              <w:rPr>
                <w:rFonts w:ascii="DM Sans" w:hAnsi="DM Sans" w:cs="DM Sans"/>
                <w:b w:val="0"/>
                <w:i w:val="0"/>
                <w:color w:val="050C2A"/>
                <w:sz w:val="20"/>
                <w:u w:val="none"/>
              </w:rPr>
              <w:t>~10%</w:t>
            </w:r>
          </w:p>
        </w:tc>
      </w:tr>
      <w:tr>
        <w:tc>
          <w:tcPr>
            <w:tcW w:type="dxa" w:w="1095"/>
            <w:shd w:fill="F5F5F5" w:val="clear"/>
            <w:vAlign w:val="center"/>
          </w:tcPr>
          <w:p>
            <w:pPr>
              <w:spacing w:before="30" w:after="30"/>
            </w:pPr>
            <w:r>
              <w:rPr>
                <w:rFonts w:ascii="DM Sans" w:hAnsi="DM Sans" w:cs="DM Sans"/>
                <w:b w:val="0"/>
                <w:i w:val="0"/>
                <w:color w:val="050C2A"/>
                <w:sz w:val="20"/>
                <w:u w:val="none"/>
              </w:rPr>
              <w:t>5</w:t>
            </w:r>
          </w:p>
        </w:tc>
        <w:tc>
          <w:tcPr>
            <w:tcW w:type="dxa" w:w="1816"/>
            <w:shd w:fill="F5F5F5" w:val="clear"/>
            <w:vAlign w:val="center"/>
          </w:tcPr>
          <w:p>
            <w:pPr>
              <w:spacing w:before="30" w:after="30"/>
            </w:pPr>
            <w:r>
              <w:rPr>
                <w:rFonts w:ascii="DM Sans" w:hAnsi="DM Sans" w:cs="DM Sans"/>
                <w:b w:val="0"/>
                <w:i w:val="0"/>
                <w:color w:val="050C2A"/>
                <w:sz w:val="20"/>
                <w:u w:val="none"/>
              </w:rPr>
              <w:t>Discovery</w:t>
            </w:r>
          </w:p>
        </w:tc>
        <w:tc>
          <w:tcPr>
            <w:tcW w:type="dxa" w:w="3375"/>
            <w:shd w:fill="F5F5F5" w:val="clear"/>
            <w:vAlign w:val="center"/>
          </w:tcPr>
          <w:p>
            <w:pPr>
              <w:spacing w:before="30" w:after="30"/>
            </w:pPr>
            <w:r>
              <w:rPr>
                <w:rFonts w:ascii="DM Sans" w:hAnsi="DM Sans" w:cs="DM Sans"/>
                <w:b w:val="0"/>
                <w:i w:val="0"/>
                <w:color w:val="050C2A"/>
                <w:sz w:val="20"/>
                <w:u w:val="none"/>
              </w:rPr>
              <w:t>Direction Check Summary</w:t>
            </w:r>
          </w:p>
        </w:tc>
        <w:tc>
          <w:tcPr>
            <w:tcW w:type="dxa" w:w="1731"/>
            <w:shd w:fill="F5F5F5" w:val="clear"/>
            <w:vAlign w:val="center"/>
          </w:tcPr>
          <w:p>
            <w:pPr>
              <w:spacing w:before="30" w:after="30"/>
            </w:pPr>
            <w:r>
              <w:rPr>
                <w:rFonts w:ascii="DM Sans" w:hAnsi="DM Sans" w:cs="DM Sans"/>
                <w:b w:val="0"/>
                <w:i w:val="0"/>
                <w:color w:val="050C2A"/>
                <w:sz w:val="20"/>
                <w:u w:val="none"/>
              </w:rPr>
              <w:t>Checkpoint</w:t>
            </w:r>
          </w:p>
        </w:tc>
        <w:tc>
          <w:tcPr>
            <w:tcW w:type="dxa" w:w="1343"/>
            <w:shd w:fill="F5F5F5" w:val="clear"/>
            <w:vAlign w:val="center"/>
          </w:tcPr>
          <w:p>
            <w:pPr>
              <w:spacing w:before="30" w:after="30"/>
            </w:pPr>
            <w:r>
              <w:rPr>
                <w:rFonts w:ascii="DM Sans" w:hAnsi="DM Sans" w:cs="DM Sans"/>
                <w:b w:val="0"/>
                <w:i w:val="0"/>
                <w:color w:val="050C2A"/>
                <w:sz w:val="20"/>
                <w:u w:val="none"/>
              </w:rPr>
              <w:t>—</w:t>
            </w:r>
          </w:p>
        </w:tc>
      </w:tr>
      <w:tr>
        <w:tc>
          <w:tcPr>
            <w:tcW w:type="dxa" w:w="1095"/>
            <w:vAlign w:val="center"/>
          </w:tcPr>
          <w:p>
            <w:pPr>
              <w:spacing w:before="30" w:after="30"/>
            </w:pPr>
            <w:r>
              <w:rPr>
                <w:rFonts w:ascii="DM Sans" w:hAnsi="DM Sans" w:cs="DM Sans"/>
                <w:b w:val="0"/>
                <w:i w:val="0"/>
                <w:color w:val="050C2A"/>
                <w:sz w:val="20"/>
                <w:u w:val="none"/>
              </w:rPr>
              <w:t>6</w:t>
            </w:r>
          </w:p>
        </w:tc>
        <w:tc>
          <w:tcPr>
            <w:tcW w:type="dxa" w:w="1816"/>
            <w:vAlign w:val="center"/>
          </w:tcPr>
          <w:p>
            <w:pPr>
              <w:spacing w:before="30" w:after="30"/>
            </w:pPr>
            <w:r>
              <w:rPr>
                <w:rFonts w:ascii="DM Sans" w:hAnsi="DM Sans" w:cs="DM Sans"/>
                <w:b w:val="0"/>
                <w:i w:val="0"/>
                <w:color w:val="050C2A"/>
                <w:sz w:val="20"/>
                <w:u w:val="none"/>
              </w:rPr>
              <w:t>Discovery</w:t>
            </w:r>
          </w:p>
        </w:tc>
        <w:tc>
          <w:tcPr>
            <w:tcW w:type="dxa" w:w="3375"/>
            <w:vAlign w:val="center"/>
          </w:tcPr>
          <w:p>
            <w:pPr>
              <w:spacing w:before="30" w:after="30"/>
            </w:pPr>
            <w:r>
              <w:rPr>
                <w:rFonts w:ascii="DM Sans" w:hAnsi="DM Sans" w:cs="DM Sans"/>
                <w:b/>
                <w:i w:val="0"/>
                <w:color w:val="050C2A"/>
                <w:sz w:val="20"/>
                <w:u w:val="none"/>
              </w:rPr>
              <w:t>Reflection #2</w:t>
            </w:r>
          </w:p>
        </w:tc>
        <w:tc>
          <w:tcPr>
            <w:tcW w:type="dxa" w:w="1731"/>
            <w:vAlign w:val="center"/>
          </w:tcPr>
          <w:p>
            <w:pPr>
              <w:spacing w:before="30" w:after="30"/>
            </w:pPr>
            <w:r>
              <w:rPr>
                <w:rFonts w:ascii="DM Sans" w:hAnsi="DM Sans" w:cs="DM Sans"/>
                <w:b/>
                <w:i w:val="0"/>
                <w:color w:val="050C2A"/>
                <w:sz w:val="20"/>
                <w:u w:val="none"/>
              </w:rPr>
              <w:t>Graded</w:t>
            </w:r>
          </w:p>
        </w:tc>
        <w:tc>
          <w:tcPr>
            <w:tcW w:type="dxa" w:w="1343"/>
            <w:vAlign w:val="center"/>
          </w:tcPr>
          <w:p>
            <w:pPr>
              <w:spacing w:before="30" w:after="30"/>
            </w:pPr>
            <w:r>
              <w:rPr>
                <w:rFonts w:ascii="DM Sans" w:hAnsi="DM Sans" w:cs="DM Sans"/>
                <w:b w:val="0"/>
                <w:i w:val="0"/>
                <w:color w:val="050C2A"/>
                <w:sz w:val="20"/>
                <w:u w:val="none"/>
              </w:rPr>
              <w:t>~5%</w:t>
            </w:r>
          </w:p>
        </w:tc>
      </w:tr>
      <w:tr>
        <w:tc>
          <w:tcPr>
            <w:tcW w:type="dxa" w:w="1095"/>
            <w:shd w:fill="F5F5F5" w:val="clear"/>
            <w:vAlign w:val="center"/>
          </w:tcPr>
          <w:p>
            <w:pPr>
              <w:spacing w:before="30" w:after="30"/>
            </w:pPr>
            <w:r>
              <w:rPr>
                <w:rFonts w:ascii="DM Sans" w:hAnsi="DM Sans" w:cs="DM Sans"/>
                <w:b w:val="0"/>
                <w:i w:val="0"/>
                <w:color w:val="050C2A"/>
                <w:sz w:val="20"/>
                <w:u w:val="none"/>
              </w:rPr>
              <w:t>7</w:t>
            </w:r>
          </w:p>
        </w:tc>
        <w:tc>
          <w:tcPr>
            <w:tcW w:type="dxa" w:w="1816"/>
            <w:shd w:fill="F5F5F5" w:val="clear"/>
            <w:vAlign w:val="center"/>
          </w:tcPr>
          <w:p>
            <w:pPr>
              <w:spacing w:before="30" w:after="30"/>
            </w:pPr>
            <w:r>
              <w:rPr>
                <w:rFonts w:ascii="DM Sans" w:hAnsi="DM Sans" w:cs="DM Sans"/>
                <w:b w:val="0"/>
                <w:i w:val="0"/>
                <w:color w:val="050C2A"/>
                <w:sz w:val="20"/>
                <w:u w:val="none"/>
              </w:rPr>
              <w:t>Development</w:t>
            </w:r>
          </w:p>
        </w:tc>
        <w:tc>
          <w:tcPr>
            <w:tcW w:type="dxa" w:w="3375"/>
            <w:shd w:fill="F5F5F5" w:val="clear"/>
            <w:vAlign w:val="center"/>
          </w:tcPr>
          <w:p>
            <w:pPr>
              <w:spacing w:before="30" w:after="30"/>
            </w:pPr>
            <w:r>
              <w:rPr>
                <w:rFonts w:ascii="DM Sans" w:hAnsi="DM Sans" w:cs="DM Sans"/>
                <w:b w:val="0"/>
                <w:i w:val="0"/>
                <w:color w:val="050C2A"/>
                <w:sz w:val="20"/>
                <w:u w:val="none"/>
              </w:rPr>
              <w:t>Work-in-Progress Summary</w:t>
            </w:r>
          </w:p>
        </w:tc>
        <w:tc>
          <w:tcPr>
            <w:tcW w:type="dxa" w:w="1731"/>
            <w:shd w:fill="F5F5F5" w:val="clear"/>
            <w:vAlign w:val="center"/>
          </w:tcPr>
          <w:p>
            <w:pPr>
              <w:spacing w:before="30" w:after="30"/>
            </w:pPr>
            <w:r>
              <w:rPr>
                <w:rFonts w:ascii="DM Sans" w:hAnsi="DM Sans" w:cs="DM Sans"/>
                <w:b w:val="0"/>
                <w:i w:val="0"/>
                <w:color w:val="050C2A"/>
                <w:sz w:val="20"/>
                <w:u w:val="none"/>
              </w:rPr>
              <w:t>Checkpoint</w:t>
            </w:r>
          </w:p>
        </w:tc>
        <w:tc>
          <w:tcPr>
            <w:tcW w:type="dxa" w:w="1343"/>
            <w:shd w:fill="F5F5F5" w:val="clear"/>
            <w:vAlign w:val="center"/>
          </w:tcPr>
          <w:p>
            <w:pPr>
              <w:spacing w:before="30" w:after="30"/>
            </w:pPr>
            <w:r>
              <w:rPr>
                <w:rFonts w:ascii="DM Sans" w:hAnsi="DM Sans" w:cs="DM Sans"/>
                <w:b w:val="0"/>
                <w:i w:val="0"/>
                <w:color w:val="050C2A"/>
                <w:sz w:val="20"/>
                <w:u w:val="none"/>
              </w:rPr>
              <w:t>—</w:t>
            </w:r>
          </w:p>
        </w:tc>
      </w:tr>
      <w:tr>
        <w:tc>
          <w:tcPr>
            <w:tcW w:type="dxa" w:w="1095"/>
            <w:vAlign w:val="center"/>
          </w:tcPr>
          <w:p>
            <w:pPr>
              <w:spacing w:before="30" w:after="30"/>
            </w:pPr>
            <w:r>
              <w:rPr>
                <w:rFonts w:ascii="DM Sans" w:hAnsi="DM Sans" w:cs="DM Sans"/>
                <w:b w:val="0"/>
                <w:i w:val="0"/>
                <w:color w:val="050C2A"/>
                <w:sz w:val="20"/>
                <w:u w:val="none"/>
              </w:rPr>
              <w:t>8</w:t>
            </w:r>
          </w:p>
        </w:tc>
        <w:tc>
          <w:tcPr>
            <w:tcW w:type="dxa" w:w="1816"/>
            <w:vAlign w:val="center"/>
          </w:tcPr>
          <w:p>
            <w:pPr>
              <w:spacing w:before="30" w:after="30"/>
            </w:pPr>
            <w:r>
              <w:rPr>
                <w:rFonts w:ascii="DM Sans" w:hAnsi="DM Sans" w:cs="DM Sans"/>
                <w:b w:val="0"/>
                <w:i w:val="0"/>
                <w:color w:val="050C2A"/>
                <w:sz w:val="20"/>
                <w:u w:val="none"/>
              </w:rPr>
              <w:t>Development</w:t>
            </w:r>
          </w:p>
        </w:tc>
        <w:tc>
          <w:tcPr>
            <w:tcW w:type="dxa" w:w="3375"/>
            <w:vAlign w:val="center"/>
          </w:tcPr>
          <w:p>
            <w:pPr>
              <w:spacing w:before="30" w:after="30"/>
            </w:pPr>
            <w:r>
              <w:rPr>
                <w:rFonts w:ascii="DM Sans" w:hAnsi="DM Sans" w:cs="DM Sans"/>
                <w:b/>
                <w:i w:val="0"/>
                <w:color w:val="050C2A"/>
                <w:sz w:val="20"/>
                <w:u w:val="none"/>
              </w:rPr>
              <w:t>Peer Evaluation #1</w:t>
            </w:r>
          </w:p>
        </w:tc>
        <w:tc>
          <w:tcPr>
            <w:tcW w:type="dxa" w:w="1731"/>
            <w:vAlign w:val="center"/>
          </w:tcPr>
          <w:p>
            <w:pPr>
              <w:spacing w:before="30" w:after="30"/>
            </w:pPr>
            <w:r>
              <w:rPr>
                <w:rFonts w:ascii="DM Sans" w:hAnsi="DM Sans" w:cs="DM Sans"/>
                <w:b/>
                <w:i w:val="0"/>
                <w:color w:val="050C2A"/>
                <w:sz w:val="20"/>
                <w:u w:val="none"/>
              </w:rPr>
              <w:t>Graded</w:t>
            </w:r>
          </w:p>
        </w:tc>
        <w:tc>
          <w:tcPr>
            <w:tcW w:type="dxa" w:w="1343"/>
            <w:vAlign w:val="center"/>
          </w:tcPr>
          <w:p>
            <w:pPr>
              <w:spacing w:before="30" w:after="30"/>
            </w:pPr>
            <w:r>
              <w:rPr>
                <w:rFonts w:ascii="DM Sans" w:hAnsi="DM Sans" w:cs="DM Sans"/>
                <w:b w:val="0"/>
                <w:i w:val="0"/>
                <w:color w:val="050C2A"/>
                <w:sz w:val="20"/>
                <w:u w:val="none"/>
              </w:rPr>
              <w:t>~10%</w:t>
            </w:r>
          </w:p>
        </w:tc>
      </w:tr>
      <w:tr>
        <w:tc>
          <w:tcPr>
            <w:tcW w:type="dxa" w:w="1095"/>
            <w:shd w:fill="F5F5F5" w:val="clear"/>
            <w:vAlign w:val="center"/>
          </w:tcPr>
          <w:p>
            <w:pPr>
              <w:spacing w:before="30" w:after="30"/>
            </w:pPr>
            <w:r>
              <w:rPr>
                <w:rFonts w:ascii="DM Sans" w:hAnsi="DM Sans" w:cs="DM Sans"/>
                <w:b w:val="0"/>
                <w:i w:val="0"/>
                <w:color w:val="050C2A"/>
                <w:sz w:val="20"/>
                <w:u w:val="none"/>
              </w:rPr>
              <w:t>9</w:t>
            </w:r>
          </w:p>
        </w:tc>
        <w:tc>
          <w:tcPr>
            <w:tcW w:type="dxa" w:w="1816"/>
            <w:shd w:fill="F5F5F5" w:val="clear"/>
            <w:vAlign w:val="center"/>
          </w:tcPr>
          <w:p>
            <w:pPr>
              <w:spacing w:before="30" w:after="30"/>
            </w:pPr>
            <w:r>
              <w:rPr>
                <w:rFonts w:ascii="DM Sans" w:hAnsi="DM Sans" w:cs="DM Sans"/>
                <w:b w:val="0"/>
                <w:i w:val="0"/>
                <w:color w:val="050C2A"/>
                <w:sz w:val="20"/>
                <w:u w:val="none"/>
              </w:rPr>
              <w:t>Development</w:t>
            </w:r>
          </w:p>
        </w:tc>
        <w:tc>
          <w:tcPr>
            <w:tcW w:type="dxa" w:w="3375"/>
            <w:shd w:fill="F5F5F5" w:val="clear"/>
            <w:vAlign w:val="center"/>
          </w:tcPr>
          <w:p>
            <w:pPr>
              <w:spacing w:before="30" w:after="30"/>
            </w:pPr>
            <w:r>
              <w:rPr>
                <w:rFonts w:ascii="DM Sans" w:hAnsi="DM Sans" w:cs="DM Sans"/>
                <w:b w:val="0"/>
                <w:i w:val="0"/>
                <w:color w:val="050C2A"/>
                <w:sz w:val="20"/>
                <w:u w:val="none"/>
              </w:rPr>
              <w:t>Draft Deliverable</w:t>
            </w:r>
          </w:p>
        </w:tc>
        <w:tc>
          <w:tcPr>
            <w:tcW w:type="dxa" w:w="1731"/>
            <w:shd w:fill="F5F5F5" w:val="clear"/>
            <w:vAlign w:val="center"/>
          </w:tcPr>
          <w:p>
            <w:pPr>
              <w:spacing w:before="30" w:after="30"/>
            </w:pPr>
            <w:r>
              <w:rPr>
                <w:rFonts w:ascii="DM Sans" w:hAnsi="DM Sans" w:cs="DM Sans"/>
                <w:b w:val="0"/>
                <w:i w:val="0"/>
                <w:color w:val="050C2A"/>
                <w:sz w:val="20"/>
                <w:u w:val="none"/>
              </w:rPr>
              <w:t>Checkpoint</w:t>
            </w:r>
          </w:p>
        </w:tc>
        <w:tc>
          <w:tcPr>
            <w:tcW w:type="dxa" w:w="1343"/>
            <w:shd w:fill="F5F5F5" w:val="clear"/>
            <w:vAlign w:val="center"/>
          </w:tcPr>
          <w:p>
            <w:pPr>
              <w:spacing w:before="30" w:after="30"/>
            </w:pPr>
            <w:r>
              <w:rPr>
                <w:rFonts w:ascii="DM Sans" w:hAnsi="DM Sans" w:cs="DM Sans"/>
                <w:b w:val="0"/>
                <w:i w:val="0"/>
                <w:color w:val="050C2A"/>
                <w:sz w:val="20"/>
                <w:u w:val="none"/>
              </w:rPr>
              <w:t>—</w:t>
            </w:r>
          </w:p>
        </w:tc>
      </w:tr>
      <w:tr>
        <w:tc>
          <w:tcPr>
            <w:tcW w:type="dxa" w:w="1095"/>
            <w:vAlign w:val="center"/>
          </w:tcPr>
          <w:p>
            <w:pPr>
              <w:spacing w:before="30" w:after="30"/>
            </w:pPr>
            <w:r>
              <w:rPr>
                <w:rFonts w:ascii="DM Sans" w:hAnsi="DM Sans" w:cs="DM Sans"/>
                <w:b w:val="0"/>
                <w:i w:val="0"/>
                <w:color w:val="050C2A"/>
                <w:sz w:val="20"/>
                <w:u w:val="none"/>
              </w:rPr>
              <w:t>10</w:t>
            </w:r>
          </w:p>
        </w:tc>
        <w:tc>
          <w:tcPr>
            <w:tcW w:type="dxa" w:w="1816"/>
            <w:vAlign w:val="center"/>
          </w:tcPr>
          <w:p>
            <w:pPr>
              <w:spacing w:before="30" w:after="30"/>
            </w:pPr>
            <w:r>
              <w:rPr>
                <w:rFonts w:ascii="DM Sans" w:hAnsi="DM Sans" w:cs="DM Sans"/>
                <w:b w:val="0"/>
                <w:i w:val="0"/>
                <w:color w:val="050C2A"/>
                <w:sz w:val="20"/>
                <w:u w:val="none"/>
              </w:rPr>
              <w:t>Development</w:t>
            </w:r>
          </w:p>
        </w:tc>
        <w:tc>
          <w:tcPr>
            <w:tcW w:type="dxa" w:w="3375"/>
            <w:vAlign w:val="center"/>
          </w:tcPr>
          <w:p>
            <w:pPr>
              <w:spacing w:before="30" w:after="30"/>
            </w:pPr>
            <w:r>
              <w:rPr>
                <w:rFonts w:ascii="DM Sans" w:hAnsi="DM Sans" w:cs="DM Sans"/>
                <w:b/>
                <w:i w:val="0"/>
                <w:color w:val="050C2A"/>
                <w:sz w:val="20"/>
                <w:u w:val="none"/>
              </w:rPr>
              <w:t>Reflection #3</w:t>
            </w:r>
          </w:p>
        </w:tc>
        <w:tc>
          <w:tcPr>
            <w:tcW w:type="dxa" w:w="1731"/>
            <w:vAlign w:val="center"/>
          </w:tcPr>
          <w:p>
            <w:pPr>
              <w:spacing w:before="30" w:after="30"/>
            </w:pPr>
            <w:r>
              <w:rPr>
                <w:rFonts w:ascii="DM Sans" w:hAnsi="DM Sans" w:cs="DM Sans"/>
                <w:b/>
                <w:i w:val="0"/>
                <w:color w:val="050C2A"/>
                <w:sz w:val="20"/>
                <w:u w:val="none"/>
              </w:rPr>
              <w:t>Graded</w:t>
            </w:r>
          </w:p>
        </w:tc>
        <w:tc>
          <w:tcPr>
            <w:tcW w:type="dxa" w:w="1343"/>
            <w:vAlign w:val="center"/>
          </w:tcPr>
          <w:p>
            <w:pPr>
              <w:spacing w:before="30" w:after="30"/>
            </w:pPr>
            <w:r>
              <w:rPr>
                <w:rFonts w:ascii="DM Sans" w:hAnsi="DM Sans" w:cs="DM Sans"/>
                <w:b w:val="0"/>
                <w:i w:val="0"/>
                <w:color w:val="050C2A"/>
                <w:sz w:val="20"/>
                <w:u w:val="none"/>
              </w:rPr>
              <w:t>~5%</w:t>
            </w:r>
          </w:p>
        </w:tc>
      </w:tr>
      <w:tr>
        <w:tc>
          <w:tcPr>
            <w:tcW w:type="dxa" w:w="1095"/>
            <w:shd w:fill="F5F5F5" w:val="clear"/>
            <w:vAlign w:val="center"/>
          </w:tcPr>
          <w:p>
            <w:pPr>
              <w:spacing w:before="30" w:after="30"/>
            </w:pPr>
            <w:r>
              <w:rPr>
                <w:rFonts w:ascii="DM Sans" w:hAnsi="DM Sans" w:cs="DM Sans"/>
                <w:b w:val="0"/>
                <w:i w:val="0"/>
                <w:color w:val="050C2A"/>
                <w:sz w:val="20"/>
                <w:u w:val="none"/>
              </w:rPr>
              <w:t>11</w:t>
            </w:r>
          </w:p>
        </w:tc>
        <w:tc>
          <w:tcPr>
            <w:tcW w:type="dxa" w:w="1816"/>
            <w:shd w:fill="F5F5F5" w:val="clear"/>
            <w:vAlign w:val="center"/>
          </w:tcPr>
          <w:p>
            <w:pPr>
              <w:spacing w:before="30" w:after="30"/>
            </w:pPr>
            <w:r>
              <w:rPr>
                <w:rFonts w:ascii="DM Sans" w:hAnsi="DM Sans" w:cs="DM Sans"/>
                <w:b w:val="0"/>
                <w:i w:val="0"/>
                <w:color w:val="050C2A"/>
                <w:sz w:val="20"/>
                <w:u w:val="none"/>
              </w:rPr>
              <w:t>Refinement</w:t>
            </w:r>
          </w:p>
        </w:tc>
        <w:tc>
          <w:tcPr>
            <w:tcW w:type="dxa" w:w="3375"/>
            <w:shd w:fill="F5F5F5" w:val="clear"/>
            <w:vAlign w:val="center"/>
          </w:tcPr>
          <w:p>
            <w:pPr>
              <w:spacing w:before="30" w:after="30"/>
            </w:pPr>
            <w:r>
              <w:rPr>
                <w:rFonts w:ascii="DM Sans" w:hAnsi="DM Sans" w:cs="DM Sans"/>
                <w:b w:val="0"/>
                <w:i w:val="0"/>
                <w:color w:val="050C2A"/>
                <w:sz w:val="20"/>
                <w:u w:val="none"/>
              </w:rPr>
              <w:t>Near-Final Package</w:t>
            </w:r>
          </w:p>
        </w:tc>
        <w:tc>
          <w:tcPr>
            <w:tcW w:type="dxa" w:w="1731"/>
            <w:shd w:fill="F5F5F5" w:val="clear"/>
            <w:vAlign w:val="center"/>
          </w:tcPr>
          <w:p>
            <w:pPr>
              <w:spacing w:before="30" w:after="30"/>
            </w:pPr>
            <w:r>
              <w:rPr>
                <w:rFonts w:ascii="DM Sans" w:hAnsi="DM Sans" w:cs="DM Sans"/>
                <w:b w:val="0"/>
                <w:i w:val="0"/>
                <w:color w:val="050C2A"/>
                <w:sz w:val="20"/>
                <w:u w:val="none"/>
              </w:rPr>
              <w:t>Checkpoint</w:t>
            </w:r>
          </w:p>
        </w:tc>
        <w:tc>
          <w:tcPr>
            <w:tcW w:type="dxa" w:w="1343"/>
            <w:shd w:fill="F5F5F5" w:val="clear"/>
            <w:vAlign w:val="center"/>
          </w:tcPr>
          <w:p>
            <w:pPr>
              <w:spacing w:before="30" w:after="30"/>
            </w:pPr>
            <w:r>
              <w:rPr>
                <w:rFonts w:ascii="DM Sans" w:hAnsi="DM Sans" w:cs="DM Sans"/>
                <w:b w:val="0"/>
                <w:i w:val="0"/>
                <w:color w:val="050C2A"/>
                <w:sz w:val="20"/>
                <w:u w:val="none"/>
              </w:rPr>
              <w:t>—</w:t>
            </w:r>
          </w:p>
        </w:tc>
      </w:tr>
      <w:tr>
        <w:tc>
          <w:tcPr>
            <w:tcW w:type="dxa" w:w="1095"/>
            <w:vAlign w:val="center"/>
          </w:tcPr>
          <w:p>
            <w:pPr>
              <w:spacing w:before="30" w:after="30"/>
            </w:pPr>
            <w:r>
              <w:rPr>
                <w:rFonts w:ascii="DM Sans" w:hAnsi="DM Sans" w:cs="DM Sans"/>
                <w:b w:val="0"/>
                <w:i w:val="0"/>
                <w:color w:val="050C2A"/>
                <w:sz w:val="20"/>
                <w:u w:val="none"/>
              </w:rPr>
              <w:t>12</w:t>
            </w:r>
          </w:p>
        </w:tc>
        <w:tc>
          <w:tcPr>
            <w:tcW w:type="dxa" w:w="1816"/>
            <w:vAlign w:val="center"/>
          </w:tcPr>
          <w:p>
            <w:pPr>
              <w:spacing w:before="30" w:after="30"/>
            </w:pPr>
            <w:r>
              <w:rPr>
                <w:rFonts w:ascii="DM Sans" w:hAnsi="DM Sans" w:cs="DM Sans"/>
                <w:b w:val="0"/>
                <w:i w:val="0"/>
                <w:color w:val="050C2A"/>
                <w:sz w:val="20"/>
                <w:u w:val="none"/>
              </w:rPr>
              <w:t>Refinement</w:t>
            </w:r>
          </w:p>
        </w:tc>
        <w:tc>
          <w:tcPr>
            <w:tcW w:type="dxa" w:w="3375"/>
            <w:vAlign w:val="center"/>
          </w:tcPr>
          <w:p>
            <w:pPr>
              <w:spacing w:before="30" w:after="30"/>
            </w:pPr>
            <w:r>
              <w:rPr>
                <w:rFonts w:ascii="DM Sans" w:hAnsi="DM Sans" w:cs="DM Sans"/>
                <w:b w:val="0"/>
                <w:i w:val="0"/>
                <w:color w:val="050C2A"/>
                <w:sz w:val="20"/>
                <w:u w:val="none"/>
              </w:rPr>
              <w:t>Presentation Outline</w:t>
            </w:r>
          </w:p>
        </w:tc>
        <w:tc>
          <w:tcPr>
            <w:tcW w:type="dxa" w:w="1731"/>
            <w:vAlign w:val="center"/>
          </w:tcPr>
          <w:p>
            <w:pPr>
              <w:spacing w:before="30" w:after="30"/>
            </w:pPr>
            <w:r>
              <w:rPr>
                <w:rFonts w:ascii="DM Sans" w:hAnsi="DM Sans" w:cs="DM Sans"/>
                <w:b w:val="0"/>
                <w:i w:val="0"/>
                <w:color w:val="050C2A"/>
                <w:sz w:val="20"/>
                <w:u w:val="none"/>
              </w:rPr>
              <w:t>Checkpoint</w:t>
            </w:r>
          </w:p>
        </w:tc>
        <w:tc>
          <w:tcPr>
            <w:tcW w:type="dxa" w:w="1343"/>
            <w:vAlign w:val="center"/>
          </w:tcPr>
          <w:p>
            <w:pPr>
              <w:spacing w:before="30" w:after="30"/>
            </w:pPr>
            <w:r>
              <w:rPr>
                <w:rFonts w:ascii="DM Sans" w:hAnsi="DM Sans" w:cs="DM Sans"/>
                <w:b w:val="0"/>
                <w:i w:val="0"/>
                <w:color w:val="050C2A"/>
                <w:sz w:val="20"/>
                <w:u w:val="none"/>
              </w:rPr>
              <w:t>—</w:t>
            </w:r>
          </w:p>
        </w:tc>
      </w:tr>
      <w:tr>
        <w:tc>
          <w:tcPr>
            <w:tcW w:type="dxa" w:w="1095"/>
            <w:shd w:fill="F5F5F5" w:val="clear"/>
            <w:vAlign w:val="center"/>
          </w:tcPr>
          <w:p>
            <w:pPr>
              <w:spacing w:before="30" w:after="30"/>
            </w:pPr>
            <w:r>
              <w:rPr>
                <w:rFonts w:ascii="DM Sans" w:hAnsi="DM Sans" w:cs="DM Sans"/>
                <w:b w:val="0"/>
                <w:i w:val="0"/>
                <w:color w:val="050C2A"/>
                <w:sz w:val="20"/>
                <w:u w:val="none"/>
              </w:rPr>
              <w:t>12</w:t>
            </w:r>
          </w:p>
        </w:tc>
        <w:tc>
          <w:tcPr>
            <w:tcW w:type="dxa" w:w="1816"/>
            <w:shd w:fill="F5F5F5" w:val="clear"/>
            <w:vAlign w:val="center"/>
          </w:tcPr>
          <w:p>
            <w:pPr>
              <w:spacing w:before="30" w:after="30"/>
            </w:pPr>
            <w:r>
              <w:rPr>
                <w:rFonts w:ascii="DM Sans" w:hAnsi="DM Sans" w:cs="DM Sans"/>
                <w:b w:val="0"/>
                <w:i w:val="0"/>
                <w:color w:val="050C2A"/>
                <w:sz w:val="20"/>
                <w:u w:val="none"/>
              </w:rPr>
              <w:t>Refinement</w:t>
            </w:r>
          </w:p>
        </w:tc>
        <w:tc>
          <w:tcPr>
            <w:tcW w:type="dxa" w:w="3375"/>
            <w:shd w:fill="F5F5F5" w:val="clear"/>
            <w:vAlign w:val="center"/>
          </w:tcPr>
          <w:p>
            <w:pPr>
              <w:spacing w:before="30" w:after="30"/>
            </w:pPr>
            <w:r>
              <w:rPr>
                <w:rFonts w:ascii="DM Sans" w:hAnsi="DM Sans" w:cs="DM Sans"/>
                <w:b/>
                <w:i w:val="0"/>
                <w:color w:val="050C2A"/>
                <w:sz w:val="20"/>
                <w:u w:val="none"/>
              </w:rPr>
              <w:t>Reflection #4</w:t>
            </w:r>
          </w:p>
        </w:tc>
        <w:tc>
          <w:tcPr>
            <w:tcW w:type="dxa" w:w="1731"/>
            <w:shd w:fill="F5F5F5" w:val="clear"/>
            <w:vAlign w:val="center"/>
          </w:tcPr>
          <w:p>
            <w:pPr>
              <w:spacing w:before="30" w:after="30"/>
            </w:pPr>
            <w:r>
              <w:rPr>
                <w:rFonts w:ascii="DM Sans" w:hAnsi="DM Sans" w:cs="DM Sans"/>
                <w:b/>
                <w:i w:val="0"/>
                <w:color w:val="050C2A"/>
                <w:sz w:val="20"/>
                <w:u w:val="none"/>
              </w:rPr>
              <w:t>Graded</w:t>
            </w:r>
          </w:p>
        </w:tc>
        <w:tc>
          <w:tcPr>
            <w:tcW w:type="dxa" w:w="1343"/>
            <w:shd w:fill="F5F5F5" w:val="clear"/>
            <w:vAlign w:val="center"/>
          </w:tcPr>
          <w:p>
            <w:pPr>
              <w:spacing w:before="30" w:after="30"/>
            </w:pPr>
            <w:r>
              <w:rPr>
                <w:rFonts w:ascii="DM Sans" w:hAnsi="DM Sans" w:cs="DM Sans"/>
                <w:b w:val="0"/>
                <w:i w:val="0"/>
                <w:color w:val="050C2A"/>
                <w:sz w:val="20"/>
                <w:u w:val="none"/>
              </w:rPr>
              <w:t>~5%</w:t>
            </w:r>
          </w:p>
        </w:tc>
      </w:tr>
      <w:tr>
        <w:tc>
          <w:tcPr>
            <w:tcW w:type="dxa" w:w="1095"/>
            <w:vAlign w:val="center"/>
          </w:tcPr>
          <w:p>
            <w:pPr>
              <w:spacing w:before="30" w:after="30"/>
            </w:pPr>
            <w:r>
              <w:rPr>
                <w:rFonts w:ascii="DM Sans" w:hAnsi="DM Sans" w:cs="DM Sans"/>
                <w:b w:val="0"/>
                <w:i w:val="0"/>
                <w:color w:val="050C2A"/>
                <w:sz w:val="20"/>
                <w:u w:val="none"/>
              </w:rPr>
              <w:t>13</w:t>
            </w:r>
          </w:p>
        </w:tc>
        <w:tc>
          <w:tcPr>
            <w:tcW w:type="dxa" w:w="1816"/>
            <w:vAlign w:val="center"/>
          </w:tcPr>
          <w:p>
            <w:pPr>
              <w:spacing w:before="30" w:after="30"/>
            </w:pPr>
            <w:r>
              <w:rPr>
                <w:rFonts w:ascii="DM Sans" w:hAnsi="DM Sans" w:cs="DM Sans"/>
                <w:b w:val="0"/>
                <w:i w:val="0"/>
                <w:color w:val="050C2A"/>
                <w:sz w:val="20"/>
                <w:u w:val="none"/>
              </w:rPr>
              <w:t>Refinement</w:t>
            </w:r>
          </w:p>
        </w:tc>
        <w:tc>
          <w:tcPr>
            <w:tcW w:type="dxa" w:w="3375"/>
            <w:vAlign w:val="center"/>
          </w:tcPr>
          <w:p>
            <w:pPr>
              <w:spacing w:before="30" w:after="30"/>
            </w:pPr>
            <w:r>
              <w:rPr>
                <w:rFonts w:ascii="DM Sans" w:hAnsi="DM Sans" w:cs="DM Sans"/>
                <w:b/>
                <w:i w:val="0"/>
                <w:color w:val="050C2A"/>
                <w:sz w:val="20"/>
                <w:u w:val="none"/>
              </w:rPr>
              <w:t>Final Deliverables</w:t>
            </w:r>
          </w:p>
        </w:tc>
        <w:tc>
          <w:tcPr>
            <w:tcW w:type="dxa" w:w="1731"/>
            <w:vAlign w:val="center"/>
          </w:tcPr>
          <w:p>
            <w:pPr>
              <w:spacing w:before="30" w:after="30"/>
            </w:pPr>
            <w:r>
              <w:rPr>
                <w:rFonts w:ascii="DM Sans" w:hAnsi="DM Sans" w:cs="DM Sans"/>
                <w:b/>
                <w:i w:val="0"/>
                <w:color w:val="050C2A"/>
                <w:sz w:val="20"/>
                <w:u w:val="none"/>
              </w:rPr>
              <w:t>Graded</w:t>
            </w:r>
          </w:p>
        </w:tc>
        <w:tc>
          <w:tcPr>
            <w:tcW w:type="dxa" w:w="1343"/>
            <w:vAlign w:val="center"/>
          </w:tcPr>
          <w:p>
            <w:pPr>
              <w:spacing w:before="30" w:after="30"/>
            </w:pPr>
            <w:r>
              <w:rPr>
                <w:rFonts w:ascii="DM Sans" w:hAnsi="DM Sans" w:cs="DM Sans"/>
                <w:b w:val="0"/>
                <w:i w:val="0"/>
                <w:color w:val="050C2A"/>
                <w:sz w:val="20"/>
                <w:u w:val="none"/>
              </w:rPr>
              <w:t>~30%</w:t>
            </w:r>
          </w:p>
        </w:tc>
      </w:tr>
      <w:tr>
        <w:tc>
          <w:tcPr>
            <w:tcW w:type="dxa" w:w="1095"/>
            <w:shd w:fill="F5F5F5" w:val="clear"/>
            <w:vAlign w:val="center"/>
          </w:tcPr>
          <w:p>
            <w:pPr>
              <w:spacing w:before="30" w:after="30"/>
            </w:pPr>
            <w:r>
              <w:rPr>
                <w:rFonts w:ascii="DM Sans" w:hAnsi="DM Sans" w:cs="DM Sans"/>
                <w:b w:val="0"/>
                <w:i w:val="0"/>
                <w:color w:val="050C2A"/>
                <w:sz w:val="20"/>
                <w:u w:val="none"/>
              </w:rPr>
              <w:t>15</w:t>
            </w:r>
          </w:p>
        </w:tc>
        <w:tc>
          <w:tcPr>
            <w:tcW w:type="dxa" w:w="1816"/>
            <w:shd w:fill="F5F5F5" w:val="clear"/>
            <w:vAlign w:val="center"/>
          </w:tcPr>
          <w:p>
            <w:pPr>
              <w:spacing w:before="30" w:after="30"/>
            </w:pPr>
            <w:r>
              <w:rPr>
                <w:rFonts w:ascii="DM Sans" w:hAnsi="DM Sans" w:cs="DM Sans"/>
                <w:b w:val="0"/>
                <w:i w:val="0"/>
                <w:color w:val="050C2A"/>
                <w:sz w:val="20"/>
                <w:u w:val="none"/>
              </w:rPr>
              <w:t>Integration</w:t>
            </w:r>
          </w:p>
        </w:tc>
        <w:tc>
          <w:tcPr>
            <w:tcW w:type="dxa" w:w="3375"/>
            <w:shd w:fill="F5F5F5" w:val="clear"/>
            <w:vAlign w:val="center"/>
          </w:tcPr>
          <w:p>
            <w:pPr>
              <w:spacing w:before="30" w:after="30"/>
            </w:pPr>
            <w:r>
              <w:rPr>
                <w:rFonts w:ascii="DM Sans" w:hAnsi="DM Sans" w:cs="DM Sans"/>
                <w:b/>
                <w:i w:val="0"/>
                <w:color w:val="050C2A"/>
                <w:sz w:val="20"/>
                <w:u w:val="none"/>
              </w:rPr>
              <w:t>Final Presentation</w:t>
            </w:r>
          </w:p>
        </w:tc>
        <w:tc>
          <w:tcPr>
            <w:tcW w:type="dxa" w:w="1731"/>
            <w:shd w:fill="F5F5F5" w:val="clear"/>
            <w:vAlign w:val="center"/>
          </w:tcPr>
          <w:p>
            <w:pPr>
              <w:spacing w:before="30" w:after="30"/>
            </w:pPr>
            <w:r>
              <w:rPr>
                <w:rFonts w:ascii="DM Sans" w:hAnsi="DM Sans" w:cs="DM Sans"/>
                <w:b/>
                <w:i w:val="0"/>
                <w:color w:val="050C2A"/>
                <w:sz w:val="20"/>
                <w:u w:val="none"/>
              </w:rPr>
              <w:t>Graded</w:t>
            </w:r>
          </w:p>
        </w:tc>
        <w:tc>
          <w:tcPr>
            <w:tcW w:type="dxa" w:w="1343"/>
            <w:shd w:fill="F5F5F5" w:val="clear"/>
            <w:vAlign w:val="center"/>
          </w:tcPr>
          <w:p>
            <w:pPr>
              <w:spacing w:before="30" w:after="30"/>
            </w:pPr>
            <w:r>
              <w:rPr>
                <w:rFonts w:ascii="DM Sans" w:hAnsi="DM Sans" w:cs="DM Sans"/>
                <w:b w:val="0"/>
                <w:i w:val="0"/>
                <w:color w:val="050C2A"/>
                <w:sz w:val="20"/>
                <w:u w:val="none"/>
              </w:rPr>
              <w:t>15%</w:t>
            </w:r>
          </w:p>
        </w:tc>
      </w:tr>
      <w:tr>
        <w:tc>
          <w:tcPr>
            <w:tcW w:type="dxa" w:w="1095"/>
            <w:vAlign w:val="center"/>
          </w:tcPr>
          <w:p>
            <w:pPr>
              <w:spacing w:before="30" w:after="30"/>
            </w:pPr>
            <w:r>
              <w:rPr>
                <w:rFonts w:ascii="DM Sans" w:hAnsi="DM Sans" w:cs="DM Sans"/>
                <w:b w:val="0"/>
                <w:i w:val="0"/>
                <w:color w:val="050C2A"/>
                <w:sz w:val="20"/>
                <w:u w:val="none"/>
              </w:rPr>
              <w:t>15</w:t>
            </w:r>
          </w:p>
        </w:tc>
        <w:tc>
          <w:tcPr>
            <w:tcW w:type="dxa" w:w="1816"/>
            <w:vAlign w:val="center"/>
          </w:tcPr>
          <w:p>
            <w:pPr>
              <w:spacing w:before="30" w:after="30"/>
            </w:pPr>
            <w:r>
              <w:rPr>
                <w:rFonts w:ascii="DM Sans" w:hAnsi="DM Sans" w:cs="DM Sans"/>
                <w:b w:val="0"/>
                <w:i w:val="0"/>
                <w:color w:val="050C2A"/>
                <w:sz w:val="20"/>
                <w:u w:val="none"/>
              </w:rPr>
              <w:t>Integration</w:t>
            </w:r>
          </w:p>
        </w:tc>
        <w:tc>
          <w:tcPr>
            <w:tcW w:type="dxa" w:w="3375"/>
            <w:vAlign w:val="center"/>
          </w:tcPr>
          <w:p>
            <w:pPr>
              <w:spacing w:before="30" w:after="30"/>
            </w:pPr>
            <w:r>
              <w:rPr>
                <w:rFonts w:ascii="DM Sans" w:hAnsi="DM Sans" w:cs="DM Sans"/>
                <w:b/>
                <w:i w:val="0"/>
                <w:color w:val="050C2A"/>
                <w:sz w:val="20"/>
                <w:u w:val="none"/>
              </w:rPr>
              <w:t>Peer Evaluation #2</w:t>
            </w:r>
          </w:p>
        </w:tc>
        <w:tc>
          <w:tcPr>
            <w:tcW w:type="dxa" w:w="1731"/>
            <w:vAlign w:val="center"/>
          </w:tcPr>
          <w:p>
            <w:pPr>
              <w:spacing w:before="30" w:after="30"/>
            </w:pPr>
            <w:r>
              <w:rPr>
                <w:rFonts w:ascii="DM Sans" w:hAnsi="DM Sans" w:cs="DM Sans"/>
                <w:b/>
                <w:i w:val="0"/>
                <w:color w:val="050C2A"/>
                <w:sz w:val="20"/>
                <w:u w:val="none"/>
              </w:rPr>
              <w:t>Graded</w:t>
            </w:r>
          </w:p>
        </w:tc>
        <w:tc>
          <w:tcPr>
            <w:tcW w:type="dxa" w:w="1343"/>
            <w:vAlign w:val="center"/>
          </w:tcPr>
          <w:p>
            <w:pPr>
              <w:spacing w:before="30" w:after="30"/>
            </w:pPr>
            <w:r>
              <w:rPr>
                <w:rFonts w:ascii="DM Sans" w:hAnsi="DM Sans" w:cs="DM Sans"/>
                <w:b w:val="0"/>
                <w:i w:val="0"/>
                <w:color w:val="050C2A"/>
                <w:sz w:val="20"/>
                <w:u w:val="none"/>
              </w:rPr>
              <w:t>~10%</w:t>
            </w:r>
          </w:p>
        </w:tc>
      </w:tr>
      <w:tr>
        <w:tc>
          <w:tcPr>
            <w:tcW w:type="dxa" w:w="1095"/>
            <w:shd w:fill="F5F5F5" w:val="clear"/>
            <w:vAlign w:val="center"/>
          </w:tcPr>
          <w:p>
            <w:pPr>
              <w:spacing w:before="30" w:after="30"/>
            </w:pPr>
            <w:r>
              <w:rPr>
                <w:rFonts w:ascii="DM Sans" w:hAnsi="DM Sans" w:cs="DM Sans"/>
                <w:b w:val="0"/>
                <w:i w:val="0"/>
                <w:color w:val="050C2A"/>
                <w:sz w:val="20"/>
                <w:u w:val="none"/>
              </w:rPr>
              <w:t>15</w:t>
            </w:r>
          </w:p>
        </w:tc>
        <w:tc>
          <w:tcPr>
            <w:tcW w:type="dxa" w:w="1816"/>
            <w:shd w:fill="F5F5F5" w:val="clear"/>
            <w:vAlign w:val="center"/>
          </w:tcPr>
          <w:p>
            <w:pPr>
              <w:spacing w:before="30" w:after="30"/>
            </w:pPr>
            <w:r>
              <w:rPr>
                <w:rFonts w:ascii="DM Sans" w:hAnsi="DM Sans" w:cs="DM Sans"/>
                <w:b w:val="0"/>
                <w:i w:val="0"/>
                <w:color w:val="050C2A"/>
                <w:sz w:val="20"/>
                <w:u w:val="none"/>
              </w:rPr>
              <w:t>Integration</w:t>
            </w:r>
          </w:p>
        </w:tc>
        <w:tc>
          <w:tcPr>
            <w:tcW w:type="dxa" w:w="3375"/>
            <w:shd w:fill="F5F5F5" w:val="clear"/>
            <w:vAlign w:val="center"/>
          </w:tcPr>
          <w:p>
            <w:pPr>
              <w:spacing w:before="30" w:after="30"/>
            </w:pPr>
            <w:r>
              <w:rPr>
                <w:rFonts w:ascii="DM Sans" w:hAnsi="DM Sans" w:cs="DM Sans"/>
                <w:b/>
                <w:i w:val="0"/>
                <w:color w:val="050C2A"/>
                <w:sz w:val="20"/>
                <w:u w:val="none"/>
              </w:rPr>
              <w:t>Reflection #5</w:t>
            </w:r>
          </w:p>
        </w:tc>
        <w:tc>
          <w:tcPr>
            <w:tcW w:type="dxa" w:w="1731"/>
            <w:shd w:fill="F5F5F5" w:val="clear"/>
            <w:vAlign w:val="center"/>
          </w:tcPr>
          <w:p>
            <w:pPr>
              <w:spacing w:before="30" w:after="30"/>
            </w:pPr>
            <w:r>
              <w:rPr>
                <w:rFonts w:ascii="DM Sans" w:hAnsi="DM Sans" w:cs="DM Sans"/>
                <w:b/>
                <w:i w:val="0"/>
                <w:color w:val="050C2A"/>
                <w:sz w:val="20"/>
                <w:u w:val="none"/>
              </w:rPr>
              <w:t>Graded</w:t>
            </w:r>
          </w:p>
        </w:tc>
        <w:tc>
          <w:tcPr>
            <w:tcW w:type="dxa" w:w="1343"/>
            <w:shd w:fill="F5F5F5" w:val="clear"/>
            <w:vAlign w:val="center"/>
          </w:tcPr>
          <w:p>
            <w:pPr>
              <w:spacing w:before="30" w:after="30"/>
            </w:pPr>
            <w:r>
              <w:rPr>
                <w:rFonts w:ascii="DM Sans" w:hAnsi="DM Sans" w:cs="DM Sans"/>
                <w:b w:val="0"/>
                <w:i w:val="0"/>
                <w:color w:val="050C2A"/>
                <w:sz w:val="20"/>
                <w:u w:val="none"/>
              </w:rPr>
              <w:t>~5%</w:t>
            </w:r>
          </w:p>
        </w:tc>
      </w:tr>
    </w:tbl>
    <w:p>
      <w:pPr>
        <w:spacing w:before="0" w:after="120"/>
      </w:pPr>
    </w:p>
    <w:p>
      <w:pPr>
        <w:spacing w:before="280" w:after="100"/>
      </w:pPr>
      <w:r>
        <w:rPr>
          <w:rFonts w:ascii="DM Sans" w:hAnsi="DM Sans" w:cs="DM Sans"/>
          <w:b/>
          <w:i w:val="0"/>
          <w:color w:val="050C2A"/>
          <w:sz w:val="28"/>
          <w:u w:val="none"/>
        </w:rPr>
        <w:t>Week-by-Week Deliverables</w:t>
      </w:r>
    </w:p>
    <w:p>
      <w:pPr>
        <w:spacing w:before="240" w:after="80"/>
      </w:pPr>
      <w:r>
        <w:rPr>
          <w:rFonts w:ascii="DM Sans" w:hAnsi="DM Sans" w:cs="DM Sans"/>
          <w:b/>
          <w:i w:val="0"/>
          <w:color w:val="050C2A"/>
          <w:sz w:val="24"/>
          <w:u w:val="none"/>
        </w:rPr>
        <w:t>Week 1: Student Intake Questionnaire [Checkpoint]</w:t>
      </w:r>
    </w:p>
    <w:p>
      <w:pPr>
        <w:spacing w:before="0" w:after="120" w:line="276" w:lineRule="auto"/>
      </w:pPr>
      <w:r>
        <w:rPr>
          <w:rFonts w:ascii="DM Sans" w:hAnsi="DM Sans" w:cs="DM Sans"/>
          <w:b w:val="0"/>
          <w:i/>
          <w:color w:val="050C2A"/>
          <w:sz w:val="20"/>
          <w:u w:val="none"/>
        </w:rPr>
        <w:t>Phase: Foundation | Type: Individual</w:t>
      </w:r>
    </w:p>
    <w:p>
      <w:pPr>
        <w:spacing w:before="0" w:after="120" w:line="276" w:lineRule="auto"/>
      </w:pPr>
      <w:r>
        <w:rPr>
          <w:rFonts w:ascii="DM Sans" w:hAnsi="DM Sans" w:cs="DM Sans"/>
          <w:b w:val="0"/>
          <w:i w:val="0"/>
          <w:color w:val="050C2A"/>
          <w:sz w:val="20"/>
          <w:u w:val="none"/>
        </w:rPr>
        <w:t>Students complete an individual intake questionnaire identifying their learning goals, relevant skills and experiences, and a professional challenge they want to work on. Responses are shared with teammates to support team formation and peer accountability — students should write with the expectation that their team will see their responses. The Team Charter template is reviewed this week but drafted and submitted in Week 2.</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Individual intake form (online)</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Submitted on time with substantive responses to all questions</w:t>
      </w:r>
    </w:p>
    <w:p>
      <w:pPr>
        <w:spacing w:before="240" w:after="80"/>
      </w:pPr>
      <w:r>
        <w:rPr>
          <w:rFonts w:ascii="DM Sans" w:hAnsi="DM Sans" w:cs="DM Sans"/>
          <w:b/>
          <w:i w:val="0"/>
          <w:color w:val="050C2A"/>
          <w:sz w:val="24"/>
          <w:u w:val="none"/>
        </w:rPr>
        <w:t>Week 2: Team Charter + Employer Outreach Email [Checkpoint]</w:t>
      </w:r>
    </w:p>
    <w:p>
      <w:pPr>
        <w:spacing w:before="0" w:after="120" w:line="276" w:lineRule="auto"/>
      </w:pPr>
      <w:r>
        <w:rPr>
          <w:rFonts w:ascii="DM Sans" w:hAnsi="DM Sans" w:cs="DM Sans"/>
          <w:b w:val="0"/>
          <w:i/>
          <w:color w:val="050C2A"/>
          <w:sz w:val="20"/>
          <w:u w:val="none"/>
        </w:rPr>
        <w:t>Phase: Foundation | Type: Team</w:t>
      </w:r>
    </w:p>
    <w:p>
      <w:pPr>
        <w:spacing w:before="0" w:after="120" w:line="276" w:lineRule="auto"/>
      </w:pPr>
      <w:r>
        <w:rPr>
          <w:rFonts w:ascii="DM Sans" w:hAnsi="DM Sans" w:cs="DM Sans"/>
          <w:b w:val="0"/>
          <w:i w:val="0"/>
          <w:color w:val="050C2A"/>
          <w:sz w:val="20"/>
          <w:u w:val="none"/>
        </w:rPr>
        <w:t>Teams collaboratively negotiate and draft a charter establishing roles, communication norms, decision-making processes, and accountability agreements before project pressure builds. The substance must come from the team's own discussion — AI can help format or refine language after the team has agreed, but cannot generate the relational agreements the charter is meant to capture. Teams also send their initial outreach email to the employer to introduce themselves and confirm the kickoff meeting.</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Team charter document (1–2 pages); employer outreach email</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Charter addresses required elements (roles, norms, decision-making, accountability); outreach email sent and confirmation received</w:t>
      </w:r>
    </w:p>
    <w:p>
      <w:pPr>
        <w:spacing w:before="240" w:after="80"/>
      </w:pPr>
      <w:r>
        <w:rPr>
          <w:rFonts w:ascii="DM Sans" w:hAnsi="DM Sans" w:cs="DM Sans"/>
          <w:b/>
          <w:i w:val="0"/>
          <w:color w:val="050C2A"/>
          <w:sz w:val="24"/>
          <w:u w:val="none"/>
        </w:rPr>
        <w:t>Week 3: Kickoff Summary [Checkpoint] + Reflection #1 [GRADED]</w:t>
      </w:r>
    </w:p>
    <w:p>
      <w:pPr>
        <w:spacing w:before="0" w:after="120" w:line="276" w:lineRule="auto"/>
      </w:pPr>
      <w:r>
        <w:rPr>
          <w:rFonts w:ascii="DM Sans" w:hAnsi="DM Sans" w:cs="DM Sans"/>
          <w:b w:val="0"/>
          <w:i/>
          <w:color w:val="050C2A"/>
          <w:sz w:val="20"/>
          <w:u w:val="none"/>
        </w:rPr>
        <w:t>Phase: Foundation | Type: Team (Kickoff Summary); Individual (Reflection #1) | Employer: Kickoff Meeting (60 min)</w:t>
      </w:r>
    </w:p>
    <w:p>
      <w:pPr>
        <w:spacing w:before="0" w:after="120" w:line="276" w:lineRule="auto"/>
      </w:pPr>
      <w:r>
        <w:rPr>
          <w:rFonts w:ascii="DM Sans" w:hAnsi="DM Sans" w:cs="DM Sans"/>
          <w:b/>
          <w:i w:val="0"/>
          <w:color w:val="050C2A"/>
          <w:sz w:val="20"/>
          <w:u w:val="none"/>
        </w:rPr>
        <w:t>Kickoff Summary:</w:t>
      </w:r>
      <w:r>
        <w:rPr>
          <w:rFonts w:ascii="DM Sans" w:hAnsi="DM Sans" w:cs="DM Sans"/>
          <w:b w:val="0"/>
          <w:i w:val="0"/>
          <w:color w:val="050C2A"/>
          <w:sz w:val="20"/>
          <w:u w:val="none"/>
        </w:rPr>
        <w:t xml:space="preserve"> Following the employer kickoff meeting, teams document what they heard: confirmed scope, deliverables, success criteria, timeline, key contacts, and open questions. This is a factual record of the employer's stated expectations — not analysis or interpretation. The purpose is to capture understanding immediately after the meeting, before memory fades, and to surface any misalignments between team members' understanding of what was discussed.</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Kickoff summary document (1–2 pages)</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Summary accurately captures key information from kickoff; distinguishes between confirmed information and open questions</w:t>
      </w:r>
    </w:p>
    <w:p>
      <w:pPr>
        <w:spacing w:before="0" w:after="120" w:line="276" w:lineRule="auto"/>
      </w:pPr>
      <w:r>
        <w:rPr>
          <w:rFonts w:ascii="DM Sans" w:hAnsi="DM Sans" w:cs="DM Sans"/>
          <w:b/>
          <w:i w:val="0"/>
          <w:color w:val="050C2A"/>
          <w:sz w:val="20"/>
          <w:u w:val="none"/>
        </w:rPr>
        <w:t>Reflection #1</w:t>
      </w:r>
      <w:r>
        <w:rPr>
          <w:rFonts w:ascii="DM Sans" w:hAnsi="DM Sans" w:cs="DM Sans"/>
          <w:b w:val="0"/>
          <w:i w:val="0"/>
          <w:color w:val="050C2A"/>
          <w:sz w:val="20"/>
          <w:u w:val="none"/>
        </w:rPr>
        <w:t xml:space="preserve"> | </w:t>
      </w:r>
      <w:r>
        <w:rPr>
          <w:rFonts w:ascii="DM Sans" w:hAnsi="DM Sans" w:cs="DM Sans"/>
          <w:b w:val="0"/>
          <w:i/>
          <w:color w:val="050C2A"/>
          <w:sz w:val="20"/>
          <w:u w:val="none"/>
        </w:rPr>
        <w:t>Weight: ~5% | Individual submission</w:t>
      </w:r>
    </w:p>
    <w:p>
      <w:pPr>
        <w:spacing w:before="0" w:after="120" w:line="276" w:lineRule="auto"/>
      </w:pPr>
      <w:r>
        <w:rPr>
          <w:rFonts w:ascii="DM Sans" w:hAnsi="DM Sans" w:cs="DM Sans"/>
          <w:b w:val="0"/>
          <w:i w:val="0"/>
          <w:color w:val="050C2A"/>
          <w:sz w:val="20"/>
          <w:u w:val="none"/>
        </w:rPr>
        <w:t>The first graded reflection in the course. Students choose a specific moment from the Foundation phase — most commonly the kickoff meeting, though any significant experience from Weeks 1–3 is valid — and examine what it revealed about how they enter new professional situations. This is the first application of the DEAL framework; the DEAL reference sheet and a pro tip on using AI for reflection are embedded in the assignment prompt to reduce friction. Depth and honesty matter more than polish at this stage.</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Written reflection (800–1200 words) following DEAL structure (Describe, Examine, Articulate Learning)</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Descriptive Specificity, Critical Examination, Personal Accountability, Articulation of Learning (25% each)</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Career &amp; Self-Development (self-awareness, reflection)</w:t>
      </w:r>
    </w:p>
    <w:p>
      <w:pPr>
        <w:spacing w:before="240" w:after="80"/>
      </w:pPr>
      <w:r>
        <w:rPr>
          <w:rFonts w:ascii="DM Sans" w:hAnsi="DM Sans" w:cs="DM Sans"/>
          <w:b/>
          <w:i w:val="0"/>
          <w:color w:val="050C2A"/>
          <w:sz w:val="24"/>
          <w:u w:val="none"/>
        </w:rPr>
        <w:t>Week 4: Context Analysis &amp; Project Plan [GRADED]</w:t>
      </w:r>
    </w:p>
    <w:p>
      <w:pPr>
        <w:spacing w:before="0" w:after="120" w:line="276" w:lineRule="auto"/>
      </w:pPr>
      <w:r>
        <w:rPr>
          <w:rFonts w:ascii="DM Sans" w:hAnsi="DM Sans" w:cs="DM Sans"/>
          <w:b w:val="0"/>
          <w:i/>
          <w:color w:val="050C2A"/>
          <w:sz w:val="20"/>
          <w:u w:val="none"/>
        </w:rPr>
        <w:t>Phase: Discovery | Type: Team | Weight: ~10%</w:t>
      </w:r>
    </w:p>
    <w:p>
      <w:pPr>
        <w:spacing w:before="0" w:after="120" w:line="276" w:lineRule="auto"/>
      </w:pPr>
      <w:r>
        <w:rPr>
          <w:rFonts w:ascii="DM Sans" w:hAnsi="DM Sans" w:cs="DM Sans"/>
          <w:b w:val="0"/>
          <w:i w:val="0"/>
          <w:color w:val="050C2A"/>
          <w:sz w:val="20"/>
          <w:u w:val="none"/>
        </w:rPr>
        <w:t>Students go beyond what the employer told them. The Context Analysis synthesizes independent research — the organization's competitive environment, stakeholder landscape, industry trends, or other relevant context — with their kickoff understanding to develop a strategic point of view on how to approach the project. The Project Plan then translates that strategic thinking into specific deliverables, milestones, team roles, and risks. This combined deliverable ensures students have done the analytical work that will make their project valuable, not just executed on instructions.</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Combined document (5–8 pages): Context Analysis (stakeholder/market research, key findings, strategic implications) + Project Plan (deliverables, milestones, team roles, risks, questions for Direction Check)</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Research Quality (20%), Evidence-Based Reasoning (20%), Strategic Implications (20%), Planning Quality (20%), Document Quality (20%)</w:t>
      </w:r>
    </w:p>
    <w:p>
      <w:pPr>
        <w:spacing w:before="0" w:after="120" w:line="276" w:lineRule="auto"/>
      </w:pPr>
      <w:r>
        <w:rPr>
          <w:rFonts w:ascii="DM Sans" w:hAnsi="DM Sans" w:cs="DM Sans"/>
          <w:b w:val="0"/>
          <w:i w:val="0"/>
          <w:color w:val="050C2A"/>
          <w:sz w:val="20"/>
          <w:u w:val="none"/>
        </w:rPr>
        <w:t>This deliverable is assessed on the quality of your research and reasoning — not on whether the employer ultimately validates your approach. The Direction Check (Week 5) is where you'll confirm alignment; pivots based on that feedback are expected and don't reflect poorly on this submission.</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Communication (written clarity), Critical Thinking (problem framing, research and analysis, evidence-based reasoning, prioritization)</w:t>
      </w:r>
    </w:p>
    <w:p>
      <w:pPr>
        <w:spacing w:before="240" w:after="80"/>
      </w:pPr>
      <w:r>
        <w:rPr>
          <w:rFonts w:ascii="DM Sans" w:hAnsi="DM Sans" w:cs="DM Sans"/>
          <w:b/>
          <w:i w:val="0"/>
          <w:color w:val="050C2A"/>
          <w:sz w:val="24"/>
          <w:u w:val="none"/>
        </w:rPr>
        <w:t>Week 5: Direction Check Summary [Checkpoint]</w:t>
      </w:r>
    </w:p>
    <w:p>
      <w:pPr>
        <w:spacing w:before="0" w:after="120" w:line="276" w:lineRule="auto"/>
      </w:pPr>
      <w:r>
        <w:rPr>
          <w:rFonts w:ascii="DM Sans" w:hAnsi="DM Sans" w:cs="DM Sans"/>
          <w:b w:val="0"/>
          <w:i/>
          <w:color w:val="050C2A"/>
          <w:sz w:val="20"/>
          <w:u w:val="none"/>
        </w:rPr>
        <w:t>Phase: Discovery | Type: Team | Employer: Direction Check (30 min)</w:t>
      </w:r>
    </w:p>
    <w:p>
      <w:pPr>
        <w:spacing w:before="0" w:after="120" w:line="276" w:lineRule="auto"/>
      </w:pPr>
      <w:r>
        <w:rPr>
          <w:rFonts w:ascii="DM Sans" w:hAnsi="DM Sans" w:cs="DM Sans"/>
          <w:b w:val="0"/>
          <w:i w:val="0"/>
          <w:color w:val="050C2A"/>
          <w:sz w:val="20"/>
          <w:u w:val="none"/>
        </w:rPr>
        <w:t>Following the Direction Check touchpoint with the employer, teams document the feedback received on their proposed approach, any adjustments to their plan, and confirmed next steps. This checkpoint ensures employer alignment is captured in writing before significant production work begins. It catches misalignment while there's still time to course-correct. Pivots are not failures — they're evidence that you're responsive to stakeholder input.</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Direction Check summary (1 page): feedback received, plan adjustments, confirmed approach</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Summary documents specific feedback received; identifies concrete adjustments or confirms approach</w:t>
      </w:r>
    </w:p>
    <w:p>
      <w:pPr>
        <w:spacing w:before="240" w:after="80"/>
      </w:pPr>
      <w:r>
        <w:rPr>
          <w:rFonts w:ascii="DM Sans" w:hAnsi="DM Sans" w:cs="DM Sans"/>
          <w:b/>
          <w:i w:val="0"/>
          <w:color w:val="050C2A"/>
          <w:sz w:val="24"/>
          <w:u w:val="none"/>
        </w:rPr>
        <w:t>Week 6: Reflection #2 [GRADED]</w:t>
      </w:r>
    </w:p>
    <w:p>
      <w:pPr>
        <w:spacing w:before="0" w:after="120" w:line="276" w:lineRule="auto"/>
      </w:pPr>
      <w:r>
        <w:rPr>
          <w:rFonts w:ascii="DM Sans" w:hAnsi="DM Sans" w:cs="DM Sans"/>
          <w:b w:val="0"/>
          <w:i/>
          <w:color w:val="050C2A"/>
          <w:sz w:val="20"/>
          <w:u w:val="none"/>
        </w:rPr>
        <w:t>Phase: Discovery | Type: Individual | Weight: ~5%</w:t>
      </w:r>
    </w:p>
    <w:p>
      <w:pPr>
        <w:spacing w:before="0" w:after="120" w:line="276" w:lineRule="auto"/>
      </w:pPr>
      <w:r>
        <w:rPr>
          <w:rFonts w:ascii="DM Sans" w:hAnsi="DM Sans" w:cs="DM Sans"/>
          <w:b w:val="0"/>
          <w:i w:val="0"/>
          <w:color w:val="050C2A"/>
          <w:sz w:val="20"/>
          <w:u w:val="none"/>
        </w:rPr>
        <w:t>Students examine their approach to ambiguity, how they have taken initiative, and how they have navigated uncertainty across the Discovery phase. Drawing from experiences in Weeks 4–6 — the research process, the Context Analysis, the Direction Check, the transition into production — students use the DEAL framework to analyze a specific experience and extract transferable insight. This is the second DEAL reflection; the framework is no longer new, and expectations shift toward depth and honesty of examination over structural correctness.</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Written reflection (800–1200 words) following DEAL structure</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Descriptive Specificity, Critical Examination, Personal Accountability, Articulation of Learning (25% each)</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Career &amp; Self-Development (self-awareness, reflection); Professionalism (initiative)</w:t>
      </w:r>
    </w:p>
    <w:p>
      <w:pPr>
        <w:spacing w:before="240" w:after="80"/>
      </w:pPr>
      <w:r>
        <w:rPr>
          <w:rFonts w:ascii="DM Sans" w:hAnsi="DM Sans" w:cs="DM Sans"/>
          <w:b/>
          <w:i w:val="0"/>
          <w:color w:val="050C2A"/>
          <w:sz w:val="24"/>
          <w:u w:val="none"/>
        </w:rPr>
        <w:t>Week 7: Work-in-Progress Summary [Checkpoint]</w:t>
      </w:r>
    </w:p>
    <w:p>
      <w:pPr>
        <w:spacing w:before="0" w:after="120" w:line="276" w:lineRule="auto"/>
      </w:pPr>
      <w:r>
        <w:rPr>
          <w:rFonts w:ascii="DM Sans" w:hAnsi="DM Sans" w:cs="DM Sans"/>
          <w:b w:val="0"/>
          <w:i/>
          <w:color w:val="050C2A"/>
          <w:sz w:val="20"/>
          <w:u w:val="none"/>
        </w:rPr>
        <w:t>Phase: Development | Type: Team | Employer: Progress Review #1 (45 min)</w:t>
      </w:r>
    </w:p>
    <w:p>
      <w:pPr>
        <w:spacing w:before="0" w:after="120" w:line="276" w:lineRule="auto"/>
      </w:pPr>
      <w:r>
        <w:rPr>
          <w:rFonts w:ascii="DM Sans" w:hAnsi="DM Sans" w:cs="DM Sans"/>
          <w:b w:val="0"/>
          <w:i w:val="0"/>
          <w:color w:val="050C2A"/>
          <w:sz w:val="20"/>
          <w:u w:val="none"/>
        </w:rPr>
        <w:t>Teams prepare a summary of their work-in-progress ahead of Progress Review #1. The summary is a preparation tool for the team, not a document shared with the employer in advance — it forces students to organize their thinking so they can communicate progress clearly in the live meeting. Students use it to drive the employer conversation: presenting progress, surfacing questions, and getting real-time verbal feedback. Employer feedback is received during the meeting, not as written comments on this document.</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Work-in-progress summary (1–2 pages): completed work, current status, challenges encountered, specific questions for employer</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Summary provides honest assessment of progress; identifies specific feedback needs</w:t>
      </w:r>
    </w:p>
    <w:p>
      <w:pPr>
        <w:spacing w:before="240" w:after="80"/>
      </w:pPr>
      <w:r>
        <w:rPr>
          <w:rFonts w:ascii="DM Sans" w:hAnsi="DM Sans" w:cs="DM Sans"/>
          <w:b/>
          <w:i w:val="0"/>
          <w:color w:val="050C2A"/>
          <w:sz w:val="24"/>
          <w:u w:val="none"/>
        </w:rPr>
        <w:t>Week 8: Peer Evaluation #1 [GRADED]</w:t>
      </w:r>
    </w:p>
    <w:p>
      <w:pPr>
        <w:spacing w:before="0" w:after="120" w:line="276" w:lineRule="auto"/>
      </w:pPr>
      <w:r>
        <w:rPr>
          <w:rFonts w:ascii="DM Sans" w:hAnsi="DM Sans" w:cs="DM Sans"/>
          <w:b w:val="0"/>
          <w:i/>
          <w:color w:val="050C2A"/>
          <w:sz w:val="20"/>
          <w:u w:val="none"/>
        </w:rPr>
        <w:t>Phase: Development | Type: Individual | Weight: ~10% (part of Professional Engagement)</w:t>
      </w:r>
    </w:p>
    <w:p>
      <w:pPr>
        <w:spacing w:before="0" w:after="120" w:line="276" w:lineRule="auto"/>
      </w:pPr>
      <w:r>
        <w:rPr>
          <w:rFonts w:ascii="DM Sans" w:hAnsi="DM Sans" w:cs="DM Sans"/>
          <w:b w:val="0"/>
          <w:i w:val="0"/>
          <w:color w:val="050C2A"/>
          <w:sz w:val="20"/>
          <w:u w:val="none"/>
        </w:rPr>
        <w:t>Students evaluate their teammates on reliability, collaborative contribution, constructive feedback, and shared accountability. Required written evidence prevents drive-by ratings — "Marcus was unreliable" is insufficient; specific examples are required. Results are shared with teammates to enable course correction on team dynamics before it's too late. Self-evaluation on the same dimensions provides calibration data.</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Peer evaluation form with ratings and required evidence for each teammate; self-evaluation</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Contributes to Professional Engagement component (20% of final grade); quality of evidence and calibration between self and peer assessments considered</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Teamwork (all subskills), Career &amp; Self-Development (self-awareness)</w:t>
      </w:r>
    </w:p>
    <w:p>
      <w:pPr>
        <w:spacing w:before="240" w:after="80"/>
      </w:pPr>
      <w:r>
        <w:rPr>
          <w:rFonts w:ascii="DM Sans" w:hAnsi="DM Sans" w:cs="DM Sans"/>
          <w:b/>
          <w:i w:val="0"/>
          <w:color w:val="050C2A"/>
          <w:sz w:val="24"/>
          <w:u w:val="none"/>
        </w:rPr>
        <w:t>Week 9: Draft Deliverable [Checkpoint]</w:t>
      </w:r>
    </w:p>
    <w:p>
      <w:pPr>
        <w:spacing w:before="0" w:after="120" w:line="276" w:lineRule="auto"/>
      </w:pPr>
      <w:r>
        <w:rPr>
          <w:rFonts w:ascii="DM Sans" w:hAnsi="DM Sans" w:cs="DM Sans"/>
          <w:b w:val="0"/>
          <w:i/>
          <w:color w:val="050C2A"/>
          <w:sz w:val="20"/>
          <w:u w:val="none"/>
        </w:rPr>
        <w:t>Phase: Development | Type: Team | Employer: Progress Review #2 (45 min)</w:t>
      </w:r>
    </w:p>
    <w:p>
      <w:pPr>
        <w:spacing w:before="0" w:after="120" w:line="276" w:lineRule="auto"/>
      </w:pPr>
      <w:r>
        <w:rPr>
          <w:rFonts w:ascii="DM Sans" w:hAnsi="DM Sans" w:cs="DM Sans"/>
          <w:b w:val="0"/>
          <w:i w:val="0"/>
          <w:color w:val="050C2A"/>
          <w:sz w:val="20"/>
          <w:u w:val="none"/>
        </w:rPr>
        <w:t>Teams submit a draft of their primary deliverable. This checkpoint precedes Progress Review #2 and gives the employer substantive work to respond to. The draft demonstrates meaningful progress and allows identification of gaps before the refinement phase begins.</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Draft deliverable(s) in appropriate format for the project</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Draft shows substantive progress; represents genuine work product, not an outline or placeholder</w:t>
      </w:r>
    </w:p>
    <w:p>
      <w:pPr>
        <w:spacing w:before="240" w:after="80"/>
      </w:pPr>
      <w:r>
        <w:rPr>
          <w:rFonts w:ascii="DM Sans" w:hAnsi="DM Sans" w:cs="DM Sans"/>
          <w:b/>
          <w:i w:val="0"/>
          <w:color w:val="050C2A"/>
          <w:sz w:val="24"/>
          <w:u w:val="none"/>
        </w:rPr>
        <w:t>Week 10: Reflection #3 [GRADED]</w:t>
      </w:r>
    </w:p>
    <w:p>
      <w:pPr>
        <w:spacing w:before="0" w:after="120" w:line="276" w:lineRule="auto"/>
      </w:pPr>
      <w:r>
        <w:rPr>
          <w:rFonts w:ascii="DM Sans" w:hAnsi="DM Sans" w:cs="DM Sans"/>
          <w:b w:val="0"/>
          <w:i/>
          <w:color w:val="050C2A"/>
          <w:sz w:val="20"/>
          <w:u w:val="none"/>
        </w:rPr>
        <w:t>Phase: Development | Type: Individual | Weight: ~5%</w:t>
      </w:r>
    </w:p>
    <w:p>
      <w:pPr>
        <w:spacing w:before="0" w:after="120" w:line="276" w:lineRule="auto"/>
      </w:pPr>
      <w:r>
        <w:rPr>
          <w:rFonts w:ascii="DM Sans" w:hAnsi="DM Sans" w:cs="DM Sans"/>
          <w:b w:val="0"/>
          <w:i w:val="0"/>
          <w:color w:val="050C2A"/>
          <w:sz w:val="20"/>
          <w:u w:val="none"/>
        </w:rPr>
        <w:t>Students examine a specific moment involving feedback or collaboration — receiving difficult feedback from the employer or a peer, giving feedback they weren't sure how to deliver, or navigating a real disagreement or tension within the team. Drawing from the most intensive production and feedback period of the course (Weeks 7–9), this reflection focuses on what the experience reveals about how the student receives, processes, and acts on feedback from others.</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Written reflection (800–1200 words) following DEAL structure</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Descriptive Specificity, Critical Examination, Personal Accountability, Articulation of Learning (25% each)</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Career &amp; Self-Development (reflection, growth orientation); Teamwork (constructive feedback)</w:t>
      </w:r>
    </w:p>
    <w:p>
      <w:pPr>
        <w:spacing w:before="240" w:after="80"/>
      </w:pPr>
      <w:r>
        <w:rPr>
          <w:rFonts w:ascii="DM Sans" w:hAnsi="DM Sans" w:cs="DM Sans"/>
          <w:b/>
          <w:i w:val="0"/>
          <w:color w:val="050C2A"/>
          <w:sz w:val="24"/>
          <w:u w:val="none"/>
        </w:rPr>
        <w:t>Week 11: Near-Final Package [Checkpoint]</w:t>
      </w:r>
    </w:p>
    <w:p>
      <w:pPr>
        <w:spacing w:before="0" w:after="120" w:line="276" w:lineRule="auto"/>
      </w:pPr>
      <w:r>
        <w:rPr>
          <w:rFonts w:ascii="DM Sans" w:hAnsi="DM Sans" w:cs="DM Sans"/>
          <w:b w:val="0"/>
          <w:i/>
          <w:color w:val="050C2A"/>
          <w:sz w:val="20"/>
          <w:u w:val="none"/>
        </w:rPr>
        <w:t>Phase: Refinement | Type: Team | Employer: Progress Review #3 (45 min)</w:t>
      </w:r>
    </w:p>
    <w:p>
      <w:pPr>
        <w:spacing w:before="0" w:after="120" w:line="276" w:lineRule="auto"/>
      </w:pPr>
      <w:r>
        <w:rPr>
          <w:rFonts w:ascii="DM Sans" w:hAnsi="DM Sans" w:cs="DM Sans"/>
          <w:b w:val="0"/>
          <w:i w:val="0"/>
          <w:color w:val="050C2A"/>
          <w:sz w:val="20"/>
          <w:u w:val="none"/>
        </w:rPr>
        <w:t>Teams submit a near-final version of all deliverables for Progress Review #3 with the employer. This is an important opportunity for substantive employer feedback as deliverables approach completion. The package should be polished enough that final revisions are refinements, not major restructuring.</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Complete deliverable package in near-final form</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Package is substantially complete; ready for employer review</w:t>
      </w:r>
    </w:p>
    <w:p>
      <w:pPr>
        <w:spacing w:before="240" w:after="80"/>
      </w:pPr>
      <w:r>
        <w:rPr>
          <w:rFonts w:ascii="DM Sans" w:hAnsi="DM Sans" w:cs="DM Sans"/>
          <w:b/>
          <w:i w:val="0"/>
          <w:color w:val="050C2A"/>
          <w:sz w:val="24"/>
          <w:u w:val="none"/>
        </w:rPr>
        <w:t>Week 12: Presentation Outline [Checkpoint] + Reflection #4 [GRADED]</w:t>
      </w:r>
    </w:p>
    <w:p>
      <w:pPr>
        <w:spacing w:before="0" w:after="120" w:line="276" w:lineRule="auto"/>
      </w:pPr>
      <w:r>
        <w:rPr>
          <w:rFonts w:ascii="DM Sans" w:hAnsi="DM Sans" w:cs="DM Sans"/>
          <w:b w:val="0"/>
          <w:i/>
          <w:color w:val="050C2A"/>
          <w:sz w:val="20"/>
          <w:u w:val="none"/>
        </w:rPr>
        <w:t>Phase: Refinement | Type: Team (Presentation Outline); Individual (Reflection #4)</w:t>
      </w:r>
    </w:p>
    <w:p>
      <w:pPr>
        <w:spacing w:before="0" w:after="120" w:line="276" w:lineRule="auto"/>
      </w:pPr>
      <w:r>
        <w:rPr>
          <w:rFonts w:ascii="DM Sans" w:hAnsi="DM Sans" w:cs="DM Sans"/>
          <w:b/>
          <w:i w:val="0"/>
          <w:color w:val="050C2A"/>
          <w:sz w:val="20"/>
          <w:u w:val="none"/>
        </w:rPr>
        <w:t>Presentation Outline:</w:t>
      </w:r>
      <w:r>
        <w:rPr>
          <w:rFonts w:ascii="DM Sans" w:hAnsi="DM Sans" w:cs="DM Sans"/>
          <w:b w:val="0"/>
          <w:i w:val="0"/>
          <w:color w:val="050C2A"/>
          <w:sz w:val="20"/>
          <w:u w:val="none"/>
        </w:rPr>
        <w:t xml:space="preserve"> Teams submit an outline of their final presentation, including key messages, structure, visual approach, and speaking assignments. This ensures teams are planning their presentation deliberately and have incorporated feedback from Progress Review #3 into their narrative.</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Presentation outline (1–2 pages): structure, key points, speaker assignments, visual plan</w:t>
      </w:r>
    </w:p>
    <w:p>
      <w:pPr>
        <w:spacing w:before="0" w:after="120" w:line="276" w:lineRule="auto"/>
      </w:pPr>
      <w:r>
        <w:rPr>
          <w:rFonts w:ascii="DM Sans" w:hAnsi="DM Sans" w:cs="DM Sans"/>
          <w:b/>
          <w:i w:val="0"/>
          <w:color w:val="050C2A"/>
          <w:sz w:val="20"/>
          <w:u w:val="none"/>
        </w:rPr>
        <w:t>Completion criteria:</w:t>
      </w:r>
      <w:r>
        <w:rPr>
          <w:rFonts w:ascii="DM Sans" w:hAnsi="DM Sans" w:cs="DM Sans"/>
          <w:b w:val="0"/>
          <w:i w:val="0"/>
          <w:color w:val="050C2A"/>
          <w:sz w:val="20"/>
          <w:u w:val="none"/>
        </w:rPr>
        <w:t xml:space="preserve"> Outline demonstrates deliberate planning; speaking assignments are clear</w:t>
      </w:r>
    </w:p>
    <w:p>
      <w:pPr>
        <w:spacing w:before="0" w:after="120" w:line="276" w:lineRule="auto"/>
      </w:pPr>
      <w:r>
        <w:rPr>
          <w:rFonts w:ascii="DM Sans" w:hAnsi="DM Sans" w:cs="DM Sans"/>
          <w:b/>
          <w:i w:val="0"/>
          <w:color w:val="050C2A"/>
          <w:sz w:val="20"/>
          <w:u w:val="none"/>
        </w:rPr>
        <w:t>Reflection #4</w:t>
      </w:r>
      <w:r>
        <w:rPr>
          <w:rFonts w:ascii="DM Sans" w:hAnsi="DM Sans" w:cs="DM Sans"/>
          <w:b w:val="0"/>
          <w:i w:val="0"/>
          <w:color w:val="050C2A"/>
          <w:sz w:val="20"/>
          <w:u w:val="none"/>
        </w:rPr>
        <w:t xml:space="preserve"> | </w:t>
      </w:r>
      <w:r>
        <w:rPr>
          <w:rFonts w:ascii="DM Sans" w:hAnsi="DM Sans" w:cs="DM Sans"/>
          <w:b w:val="0"/>
          <w:i/>
          <w:color w:val="050C2A"/>
          <w:sz w:val="20"/>
          <w:u w:val="none"/>
        </w:rPr>
        <w:t>Weight: ~5% | Individual submission</w:t>
      </w:r>
    </w:p>
    <w:p>
      <w:pPr>
        <w:spacing w:before="0" w:after="120" w:line="276" w:lineRule="auto"/>
      </w:pPr>
      <w:r>
        <w:rPr>
          <w:rFonts w:ascii="DM Sans" w:hAnsi="DM Sans" w:cs="DM Sans"/>
          <w:b w:val="0"/>
          <w:i w:val="0"/>
          <w:color w:val="050C2A"/>
          <w:sz w:val="20"/>
          <w:u w:val="none"/>
        </w:rPr>
        <w:t>Students examine the gap between what was planned at the start of the course and what was actually produced — what changed in their understanding of the problem, the deliverables, or their own capabilities. Drawing from the Refinement phase (Weeks 10–12), this reflection focuses on what doing the work taught students that planning alone could not.</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Written reflection (800–1200 words) following DEAL structure</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Descriptive Specificity, Critical Examination, Personal Accountability, Articulation of Learning (25% each)</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Career &amp; Self-Development (reflection, growth orientation); Critical Thinking (evidence-based reasoning)</w:t>
      </w:r>
    </w:p>
    <w:p>
      <w:pPr>
        <w:spacing w:before="240" w:after="80"/>
      </w:pPr>
      <w:r>
        <w:rPr>
          <w:rFonts w:ascii="DM Sans" w:hAnsi="DM Sans" w:cs="DM Sans"/>
          <w:b/>
          <w:i w:val="0"/>
          <w:color w:val="050C2A"/>
          <w:sz w:val="24"/>
          <w:u w:val="none"/>
        </w:rPr>
        <w:t>Week 13: Final Deliverables [GRADED]</w:t>
      </w:r>
    </w:p>
    <w:p>
      <w:pPr>
        <w:spacing w:before="0" w:after="120" w:line="276" w:lineRule="auto"/>
      </w:pPr>
      <w:r>
        <w:rPr>
          <w:rFonts w:ascii="DM Sans" w:hAnsi="DM Sans" w:cs="DM Sans"/>
          <w:b w:val="0"/>
          <w:i/>
          <w:color w:val="050C2A"/>
          <w:sz w:val="20"/>
          <w:u w:val="none"/>
        </w:rPr>
        <w:t>Phase: Refinement | Type: Team | Weight: ~30% | Employer: Progress Review #4 / Final Review (45 min)</w:t>
      </w:r>
    </w:p>
    <w:p>
      <w:pPr>
        <w:spacing w:before="0" w:after="120" w:line="276" w:lineRule="auto"/>
      </w:pPr>
      <w:r>
        <w:rPr>
          <w:rFonts w:ascii="DM Sans" w:hAnsi="DM Sans" w:cs="DM Sans"/>
          <w:b w:val="0"/>
          <w:i w:val="0"/>
          <w:color w:val="050C2A"/>
          <w:sz w:val="20"/>
          <w:u w:val="none"/>
        </w:rPr>
        <w:t>The culmination of project work: all deliverables promised to the employer, polished and complete. This package represents the applied skill, work quality, and ability to produce professional output that the course is designed to develop. Students must submit a Change Log documenting how they responded to feedback throughout the project — what feedback they received, how they addressed it, or their rationale for a different approach.</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Complete deliverable package in final form + Change Log documenting feedback response</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Deliverable Quality (30%), Analytical Rigor (25%), Actionability (20%), Communication (15%), Responsiveness to Feedback (10%)</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Communication (written clarity), Critical Thinking (all subskills), Professionalism (quality and attention to detail, feedback reception)</w:t>
      </w:r>
    </w:p>
    <w:p>
      <w:pPr>
        <w:spacing w:before="240" w:after="80"/>
      </w:pPr>
      <w:r>
        <w:rPr>
          <w:rFonts w:ascii="DM Sans" w:hAnsi="DM Sans" w:cs="DM Sans"/>
          <w:b/>
          <w:i w:val="0"/>
          <w:color w:val="050C2A"/>
          <w:sz w:val="24"/>
          <w:u w:val="none"/>
        </w:rPr>
        <w:t>Week 15: Final Presentation + Peer Evaluation #2 + Reflection #5 [GRADED]</w:t>
      </w:r>
    </w:p>
    <w:p>
      <w:pPr>
        <w:spacing w:before="0" w:after="120" w:line="276" w:lineRule="auto"/>
      </w:pPr>
      <w:r>
        <w:rPr>
          <w:rFonts w:ascii="DM Sans" w:hAnsi="DM Sans" w:cs="DM Sans"/>
          <w:b w:val="0"/>
          <w:i/>
          <w:color w:val="050C2A"/>
          <w:sz w:val="20"/>
          <w:u w:val="none"/>
        </w:rPr>
        <w:t>Phase: Integration | Type: Team + Individual | Weight: 15% + ~10% + ~5% | Employer: Final Presentation (30–45 min)</w:t>
      </w:r>
    </w:p>
    <w:p>
      <w:pPr>
        <w:spacing w:before="0" w:after="120" w:line="276" w:lineRule="auto"/>
      </w:pPr>
      <w:r>
        <w:rPr>
          <w:rFonts w:ascii="DM Sans" w:hAnsi="DM Sans" w:cs="DM Sans"/>
          <w:b/>
          <w:i w:val="0"/>
          <w:color w:val="050C2A"/>
          <w:sz w:val="20"/>
          <w:u w:val="none"/>
        </w:rPr>
        <w:t>Final Presentation:</w:t>
      </w:r>
      <w:r>
        <w:rPr>
          <w:rFonts w:ascii="DM Sans" w:hAnsi="DM Sans" w:cs="DM Sans"/>
          <w:b w:val="0"/>
          <w:i w:val="0"/>
          <w:color w:val="050C2A"/>
          <w:sz w:val="20"/>
          <w:u w:val="none"/>
        </w:rPr>
        <w:t xml:space="preserve"> Teams present their completed work to the employer and instructor. This provides closure for the project relationship and gives students experience presenting to external stakeholders in a professional context. The presentation demonstrates synthesis and communication skills — the ability to tell the story of what they did and why it matters.</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Live presentation (20–30 minutes) with Q&amp;A; slides submitted in advance</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Content &amp; Synthesis, Delivery &amp; Presence, Visual Communication, Q&amp;A Handling</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Communication (oral presentation), Career &amp; Self-Development (career articulation), Professionalism (quality and attention to detail), Teamwork (shared accountability)</w:t>
      </w:r>
    </w:p>
    <w:p>
      <w:pPr>
        <w:spacing w:before="0" w:after="120" w:line="276" w:lineRule="auto"/>
      </w:pPr>
      <w:r>
        <w:rPr>
          <w:rFonts w:ascii="DM Sans" w:hAnsi="DM Sans" w:cs="DM Sans"/>
          <w:b/>
          <w:i w:val="0"/>
          <w:color w:val="050C2A"/>
          <w:sz w:val="20"/>
          <w:u w:val="none"/>
        </w:rPr>
        <w:t>Peer Evaluation #2</w:t>
      </w:r>
      <w:r>
        <w:rPr>
          <w:rFonts w:ascii="DM Sans" w:hAnsi="DM Sans" w:cs="DM Sans"/>
          <w:b w:val="0"/>
          <w:i w:val="0"/>
          <w:color w:val="050C2A"/>
          <w:sz w:val="20"/>
          <w:u w:val="none"/>
        </w:rPr>
        <w:t xml:space="preserve"> | </w:t>
      </w:r>
      <w:r>
        <w:rPr>
          <w:rFonts w:ascii="DM Sans" w:hAnsi="DM Sans" w:cs="DM Sans"/>
          <w:b w:val="0"/>
          <w:i/>
          <w:color w:val="050C2A"/>
          <w:sz w:val="20"/>
          <w:u w:val="none"/>
        </w:rPr>
        <w:t>Weight: ~10% | Individual submission</w:t>
      </w:r>
    </w:p>
    <w:p>
      <w:pPr>
        <w:spacing w:before="0" w:after="120" w:line="276" w:lineRule="auto"/>
      </w:pPr>
      <w:r>
        <w:rPr>
          <w:rFonts w:ascii="DM Sans" w:hAnsi="DM Sans" w:cs="DM Sans"/>
          <w:b w:val="0"/>
          <w:i w:val="0"/>
          <w:color w:val="050C2A"/>
          <w:sz w:val="20"/>
          <w:u w:val="none"/>
        </w:rPr>
        <w:t>The final peer evaluation provides summative assessment of overall contribution and collaboration throughout the project. Combined with Peer Evaluation #1, this creates the full Professional Engagement evidence record. Results may or may not be shared with teammates (institutional choice).</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Peer evaluation form with ratings and required evidence for each teammate; self-evaluation</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Contributes to Professional Engagement component (20% of final grade)</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Teamwork (all subskills), Career &amp; Self-Development (self-awareness)</w:t>
      </w:r>
    </w:p>
    <w:p>
      <w:pPr>
        <w:spacing w:before="0" w:after="120" w:line="276" w:lineRule="auto"/>
      </w:pPr>
      <w:r>
        <w:rPr>
          <w:rFonts w:ascii="DM Sans" w:hAnsi="DM Sans" w:cs="DM Sans"/>
          <w:b/>
          <w:i w:val="0"/>
          <w:color w:val="050C2A"/>
          <w:sz w:val="20"/>
          <w:u w:val="none"/>
        </w:rPr>
        <w:t>Reflection #5</w:t>
      </w:r>
      <w:r>
        <w:rPr>
          <w:rFonts w:ascii="DM Sans" w:hAnsi="DM Sans" w:cs="DM Sans"/>
          <w:b w:val="0"/>
          <w:i w:val="0"/>
          <w:color w:val="050C2A"/>
          <w:sz w:val="20"/>
          <w:u w:val="none"/>
        </w:rPr>
        <w:t xml:space="preserve"> | </w:t>
      </w:r>
      <w:r>
        <w:rPr>
          <w:rFonts w:ascii="DM Sans" w:hAnsi="DM Sans" w:cs="DM Sans"/>
          <w:b w:val="0"/>
          <w:i/>
          <w:color w:val="050C2A"/>
          <w:sz w:val="20"/>
          <w:u w:val="none"/>
        </w:rPr>
        <w:t>Weight: ~5% | Individual submission</w:t>
      </w:r>
    </w:p>
    <w:p>
      <w:pPr>
        <w:spacing w:before="0" w:after="120" w:line="276" w:lineRule="auto"/>
      </w:pPr>
      <w:r>
        <w:rPr>
          <w:rFonts w:ascii="DM Sans" w:hAnsi="DM Sans" w:cs="DM Sans"/>
          <w:b w:val="0"/>
          <w:i w:val="0"/>
          <w:color w:val="050C2A"/>
          <w:sz w:val="20"/>
          <w:u w:val="none"/>
        </w:rPr>
        <w:t>The final and most demanding reflection. Students step back over the full course arc and identify the single most important thing they learned — not about the project's subject matter, but about how they work, how they learn, or how they engage professionally. Rather than examining a single moment, students synthesize across the full experience and articulate how they will apply this learning in a professional context beyond this course.</w:t>
      </w:r>
    </w:p>
    <w:p>
      <w:pPr>
        <w:spacing w:before="0" w:after="120" w:line="276" w:lineRule="auto"/>
      </w:pPr>
      <w:r>
        <w:rPr>
          <w:rFonts w:ascii="DM Sans" w:hAnsi="DM Sans" w:cs="DM Sans"/>
          <w:b/>
          <w:i w:val="0"/>
          <w:color w:val="050C2A"/>
          <w:sz w:val="20"/>
          <w:u w:val="none"/>
        </w:rPr>
        <w:t>Format:</w:t>
      </w:r>
      <w:r>
        <w:rPr>
          <w:rFonts w:ascii="DM Sans" w:hAnsi="DM Sans" w:cs="DM Sans"/>
          <w:b w:val="0"/>
          <w:i w:val="0"/>
          <w:color w:val="050C2A"/>
          <w:sz w:val="20"/>
          <w:u w:val="none"/>
        </w:rPr>
        <w:t xml:space="preserve"> Written reflection (800–1200 words) following DEAL structure</w:t>
      </w:r>
    </w:p>
    <w:p>
      <w:pPr>
        <w:spacing w:before="0" w:after="120" w:line="276" w:lineRule="auto"/>
      </w:pPr>
      <w:r>
        <w:rPr>
          <w:rFonts w:ascii="DM Sans" w:hAnsi="DM Sans" w:cs="DM Sans"/>
          <w:b/>
          <w:i w:val="0"/>
          <w:color w:val="050C2A"/>
          <w:sz w:val="20"/>
          <w:u w:val="none"/>
        </w:rPr>
        <w:t>Rubric:</w:t>
      </w:r>
      <w:r>
        <w:rPr>
          <w:rFonts w:ascii="DM Sans" w:hAnsi="DM Sans" w:cs="DM Sans"/>
          <w:b w:val="0"/>
          <w:i w:val="0"/>
          <w:color w:val="050C2A"/>
          <w:sz w:val="20"/>
          <w:u w:val="none"/>
        </w:rPr>
        <w:t xml:space="preserve"> Descriptive Specificity, Critical Examination, Personal Accountability, Articulation of Learning (25% each)</w:t>
      </w:r>
    </w:p>
    <w:p>
      <w:pPr>
        <w:spacing w:before="0" w:after="120" w:line="276" w:lineRule="auto"/>
      </w:pPr>
      <w:r>
        <w:rPr>
          <w:rFonts w:ascii="DM Sans" w:hAnsi="DM Sans" w:cs="DM Sans"/>
          <w:b/>
          <w:i w:val="0"/>
          <w:color w:val="050C2A"/>
          <w:sz w:val="20"/>
          <w:u w:val="none"/>
        </w:rPr>
        <w:t>Competencies:</w:t>
      </w:r>
      <w:r>
        <w:rPr>
          <w:rFonts w:ascii="DM Sans" w:hAnsi="DM Sans" w:cs="DM Sans"/>
          <w:b w:val="0"/>
          <w:i w:val="0"/>
          <w:color w:val="050C2A"/>
          <w:sz w:val="20"/>
          <w:u w:val="none"/>
        </w:rPr>
        <w:t xml:space="preserve"> Career &amp; Self-Development (career articulation, growth orientation); synthesis across all competencies</w:t>
      </w:r>
    </w:p>
    <w:p>
      <w:pPr>
        <w:spacing w:before="280" w:after="100"/>
      </w:pPr>
      <w:r>
        <w:rPr>
          <w:rFonts w:ascii="DM Sans" w:hAnsi="DM Sans" w:cs="DM Sans"/>
          <w:b/>
          <w:i w:val="0"/>
          <w:color w:val="050C2A"/>
          <w:sz w:val="28"/>
          <w:u w:val="none"/>
        </w:rPr>
        <w:t>Evidence Architecture Summary</w:t>
      </w:r>
    </w:p>
    <w:p>
      <w:pPr>
        <w:spacing w:before="0" w:after="120" w:line="276" w:lineRule="auto"/>
      </w:pPr>
      <w:r>
        <w:rPr>
          <w:rFonts w:ascii="DM Sans" w:hAnsi="DM Sans" w:cs="DM Sans"/>
          <w:b w:val="0"/>
          <w:i w:val="0"/>
          <w:color w:val="050C2A"/>
          <w:sz w:val="20"/>
          <w:u w:val="none"/>
        </w:rPr>
        <w:t>Graded deliverables roll up into four evidence categories that comprise the final grade: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3120"/>
        <w:gridCol w:w="3120"/>
        <w:gridCol w:w="3120"/>
      </w:tblGrid>
      <w:tr>
        <w:tc>
          <w:tcPr>
            <w:tcW w:type="dxa" w:w="2733"/>
            <w:shd w:fill="FF7C0A" w:val="clear"/>
            <w:vAlign w:val="center"/>
          </w:tcPr>
          <w:p>
            <w:pPr>
              <w:jc w:val="left"/>
              <w:spacing w:before="40" w:after="40"/>
            </w:pPr>
            <w:r>
              <w:rPr>
                <w:rFonts w:ascii="DM Sans" w:hAnsi="DM Sans" w:cs="DM Sans"/>
                <w:b/>
                <w:i w:val="0"/>
                <w:color w:val="FFFFFF"/>
                <w:sz w:val="20"/>
                <w:u w:val="none"/>
              </w:rPr>
              <w:t>Evidence Category</w:t>
            </w:r>
          </w:p>
        </w:tc>
        <w:tc>
          <w:tcPr>
            <w:tcW w:type="dxa" w:w="1288"/>
            <w:shd w:fill="FF7C0A" w:val="clear"/>
            <w:vAlign w:val="center"/>
          </w:tcPr>
          <w:p>
            <w:pPr>
              <w:jc w:val="left"/>
              <w:spacing w:before="40" w:after="40"/>
            </w:pPr>
            <w:r>
              <w:rPr>
                <w:rFonts w:ascii="DM Sans" w:hAnsi="DM Sans" w:cs="DM Sans"/>
                <w:b/>
                <w:i w:val="0"/>
                <w:color w:val="FFFFFF"/>
                <w:sz w:val="20"/>
                <w:u w:val="none"/>
              </w:rPr>
              <w:t>Weight</w:t>
            </w:r>
          </w:p>
        </w:tc>
        <w:tc>
          <w:tcPr>
            <w:tcW w:type="dxa" w:w="5339"/>
            <w:shd w:fill="FF7C0A" w:val="clear"/>
            <w:vAlign w:val="center"/>
          </w:tcPr>
          <w:p>
            <w:pPr>
              <w:jc w:val="left"/>
              <w:spacing w:before="40" w:after="40"/>
            </w:pPr>
            <w:r>
              <w:rPr>
                <w:rFonts w:ascii="DM Sans" w:hAnsi="DM Sans" w:cs="DM Sans"/>
                <w:b/>
                <w:i w:val="0"/>
                <w:color w:val="FFFFFF"/>
                <w:sz w:val="20"/>
                <w:u w:val="none"/>
              </w:rPr>
              <w:t>Components</w:t>
            </w:r>
          </w:p>
        </w:tc>
      </w:tr>
      <w:tr>
        <w:tc>
          <w:tcPr>
            <w:tcW w:type="dxa" w:w="2733"/>
            <w:vAlign w:val="center"/>
          </w:tcPr>
          <w:p>
            <w:pPr>
              <w:spacing w:before="30" w:after="30"/>
            </w:pPr>
            <w:r>
              <w:rPr>
                <w:rFonts w:ascii="DM Sans" w:hAnsi="DM Sans" w:cs="DM Sans"/>
                <w:b/>
                <w:i w:val="0"/>
                <w:color w:val="050C2A"/>
                <w:sz w:val="20"/>
                <w:u w:val="none"/>
              </w:rPr>
              <w:t>Project Deliverables</w:t>
            </w:r>
          </w:p>
        </w:tc>
        <w:tc>
          <w:tcPr>
            <w:tcW w:type="dxa" w:w="1288"/>
            <w:vAlign w:val="center"/>
          </w:tcPr>
          <w:p>
            <w:pPr>
              <w:spacing w:before="30" w:after="30"/>
            </w:pPr>
            <w:r>
              <w:rPr>
                <w:rFonts w:ascii="DM Sans" w:hAnsi="DM Sans" w:cs="DM Sans"/>
                <w:b w:val="0"/>
                <w:i w:val="0"/>
                <w:color w:val="050C2A"/>
                <w:sz w:val="20"/>
                <w:u w:val="none"/>
              </w:rPr>
              <w:t>40%</w:t>
            </w:r>
          </w:p>
        </w:tc>
        <w:tc>
          <w:tcPr>
            <w:tcW w:type="dxa" w:w="5339"/>
            <w:vAlign w:val="center"/>
          </w:tcPr>
          <w:p>
            <w:pPr>
              <w:spacing w:before="30" w:after="30"/>
            </w:pPr>
            <w:r>
              <w:rPr>
                <w:rFonts w:ascii="DM Sans" w:hAnsi="DM Sans" w:cs="DM Sans"/>
                <w:b w:val="0"/>
                <w:i w:val="0"/>
                <w:color w:val="050C2A"/>
                <w:sz w:val="20"/>
                <w:u w:val="none"/>
              </w:rPr>
              <w:t>Context Analysis &amp; Project Plan (~10%), Final Deliverables (~30%)</w:t>
            </w:r>
          </w:p>
        </w:tc>
      </w:tr>
      <w:tr>
        <w:tc>
          <w:tcPr>
            <w:tcW w:type="dxa" w:w="2733"/>
            <w:shd w:fill="F5F5F5" w:val="clear"/>
            <w:vAlign w:val="center"/>
          </w:tcPr>
          <w:p>
            <w:pPr>
              <w:spacing w:before="30" w:after="30"/>
            </w:pPr>
            <w:r>
              <w:rPr>
                <w:rFonts w:ascii="DM Sans" w:hAnsi="DM Sans" w:cs="DM Sans"/>
                <w:b/>
                <w:i w:val="0"/>
                <w:color w:val="050C2A"/>
                <w:sz w:val="20"/>
                <w:u w:val="none"/>
              </w:rPr>
              <w:t>Reflection Portfolio</w:t>
            </w:r>
          </w:p>
        </w:tc>
        <w:tc>
          <w:tcPr>
            <w:tcW w:type="dxa" w:w="1288"/>
            <w:shd w:fill="F5F5F5" w:val="clear"/>
            <w:vAlign w:val="center"/>
          </w:tcPr>
          <w:p>
            <w:pPr>
              <w:spacing w:before="30" w:after="30"/>
            </w:pPr>
            <w:r>
              <w:rPr>
                <w:rFonts w:ascii="DM Sans" w:hAnsi="DM Sans" w:cs="DM Sans"/>
                <w:b w:val="0"/>
                <w:i w:val="0"/>
                <w:color w:val="050C2A"/>
                <w:sz w:val="20"/>
                <w:u w:val="none"/>
              </w:rPr>
              <w:t>25%</w:t>
            </w:r>
          </w:p>
        </w:tc>
        <w:tc>
          <w:tcPr>
            <w:tcW w:type="dxa" w:w="5339"/>
            <w:shd w:fill="F5F5F5" w:val="clear"/>
            <w:vAlign w:val="center"/>
          </w:tcPr>
          <w:p>
            <w:pPr>
              <w:spacing w:before="30" w:after="30"/>
            </w:pPr>
            <w:r>
              <w:rPr>
                <w:rFonts w:ascii="DM Sans" w:hAnsi="DM Sans" w:cs="DM Sans"/>
                <w:b w:val="0"/>
                <w:i w:val="0"/>
                <w:color w:val="050C2A"/>
                <w:sz w:val="20"/>
                <w:u w:val="none"/>
              </w:rPr>
              <w:t>Reflection #1 (~5%), Reflection #2 (~5%), Reflection #3 (~5%), Reflection #4 (~5%), Reflection #5 (~5%)</w:t>
            </w:r>
          </w:p>
        </w:tc>
      </w:tr>
      <w:tr>
        <w:tc>
          <w:tcPr>
            <w:tcW w:type="dxa" w:w="2733"/>
            <w:vAlign w:val="center"/>
          </w:tcPr>
          <w:p>
            <w:pPr>
              <w:spacing w:before="30" w:after="30"/>
            </w:pPr>
            <w:r>
              <w:rPr>
                <w:rFonts w:ascii="DM Sans" w:hAnsi="DM Sans" w:cs="DM Sans"/>
                <w:b/>
                <w:i w:val="0"/>
                <w:color w:val="050C2A"/>
                <w:sz w:val="20"/>
                <w:u w:val="none"/>
              </w:rPr>
              <w:t>Professional Engagement</w:t>
            </w:r>
          </w:p>
        </w:tc>
        <w:tc>
          <w:tcPr>
            <w:tcW w:type="dxa" w:w="1288"/>
            <w:vAlign w:val="center"/>
          </w:tcPr>
          <w:p>
            <w:pPr>
              <w:spacing w:before="30" w:after="30"/>
            </w:pPr>
            <w:r>
              <w:rPr>
                <w:rFonts w:ascii="DM Sans" w:hAnsi="DM Sans" w:cs="DM Sans"/>
                <w:b w:val="0"/>
                <w:i w:val="0"/>
                <w:color w:val="050C2A"/>
                <w:sz w:val="20"/>
                <w:u w:val="none"/>
              </w:rPr>
              <w:t>20%</w:t>
            </w:r>
          </w:p>
        </w:tc>
        <w:tc>
          <w:tcPr>
            <w:tcW w:type="dxa" w:w="5339"/>
            <w:vAlign w:val="center"/>
          </w:tcPr>
          <w:p>
            <w:pPr>
              <w:spacing w:before="30" w:after="30"/>
            </w:pPr>
            <w:r>
              <w:rPr>
                <w:rFonts w:ascii="DM Sans" w:hAnsi="DM Sans" w:cs="DM Sans"/>
                <w:b w:val="0"/>
                <w:i w:val="0"/>
                <w:color w:val="050C2A"/>
                <w:sz w:val="20"/>
                <w:u w:val="none"/>
              </w:rPr>
              <w:t>Peer Evaluation #1 (~10%), Peer Evaluation #2 (~10%)</w:t>
            </w:r>
          </w:p>
        </w:tc>
      </w:tr>
      <w:tr>
        <w:tc>
          <w:tcPr>
            <w:tcW w:type="dxa" w:w="2733"/>
            <w:shd w:fill="F5F5F5" w:val="clear"/>
            <w:vAlign w:val="center"/>
          </w:tcPr>
          <w:p>
            <w:pPr>
              <w:spacing w:before="30" w:after="30"/>
            </w:pPr>
            <w:r>
              <w:rPr>
                <w:rFonts w:ascii="DM Sans" w:hAnsi="DM Sans" w:cs="DM Sans"/>
                <w:b/>
                <w:i w:val="0"/>
                <w:color w:val="050C2A"/>
                <w:sz w:val="20"/>
                <w:u w:val="none"/>
              </w:rPr>
              <w:t>Final Presentation</w:t>
            </w:r>
          </w:p>
        </w:tc>
        <w:tc>
          <w:tcPr>
            <w:tcW w:type="dxa" w:w="1288"/>
            <w:shd w:fill="F5F5F5" w:val="clear"/>
            <w:vAlign w:val="center"/>
          </w:tcPr>
          <w:p>
            <w:pPr>
              <w:spacing w:before="30" w:after="30"/>
            </w:pPr>
            <w:r>
              <w:rPr>
                <w:rFonts w:ascii="DM Sans" w:hAnsi="DM Sans" w:cs="DM Sans"/>
                <w:b w:val="0"/>
                <w:i w:val="0"/>
                <w:color w:val="050C2A"/>
                <w:sz w:val="20"/>
                <w:u w:val="none"/>
              </w:rPr>
              <w:t>15%</w:t>
            </w:r>
          </w:p>
        </w:tc>
        <w:tc>
          <w:tcPr>
            <w:tcW w:type="dxa" w:w="5339"/>
            <w:shd w:fill="F5F5F5" w:val="clear"/>
            <w:vAlign w:val="center"/>
          </w:tcPr>
          <w:p>
            <w:pPr>
              <w:spacing w:before="30" w:after="30"/>
            </w:pPr>
            <w:r>
              <w:rPr>
                <w:rFonts w:ascii="DM Sans" w:hAnsi="DM Sans" w:cs="DM Sans"/>
                <w:b w:val="0"/>
                <w:i w:val="0"/>
                <w:color w:val="050C2A"/>
                <w:sz w:val="20"/>
                <w:u w:val="none"/>
              </w:rPr>
              <w:t>Final Presentation (Week 15)</w:t>
            </w:r>
          </w:p>
        </w:tc>
      </w:tr>
    </w:tbl>
    <w:p>
      <w:pPr>
        <w:spacing w:before="0" w:after="120"/>
      </w:pPr>
    </w:p>
    <w:p>
      <w:pPr>
        <w:spacing w:before="0" w:after="120" w:line="276" w:lineRule="auto"/>
      </w:pPr>
      <w:r>
        <w:rPr>
          <w:rFonts w:ascii="DM Sans" w:hAnsi="DM Sans" w:cs="DM Sans"/>
          <w:b/>
          <w:i w:val="0"/>
          <w:color w:val="050C2A"/>
          <w:sz w:val="20"/>
          <w:u w:val="none"/>
        </w:rPr>
        <w:t>Summary:</w:t>
      </w:r>
      <w:r>
        <w:rPr>
          <w:rFonts w:ascii="DM Sans" w:hAnsi="DM Sans" w:cs="DM Sans"/>
          <w:b w:val="0"/>
          <w:i w:val="0"/>
          <w:color w:val="050C2A"/>
          <w:sz w:val="20"/>
          <w:u w:val="none"/>
        </w:rPr>
        <w:t xml:space="preserve"> 11 graded deliverables contributing to the final grade; 8 checkpoints required for completion. Individual deliverables (reflections, peer evaluations) ensure personal accountability within the team context.</w:t>
      </w:r>
    </w:p>
    <w:p>
      <w:pPr>
        <w:spacing w:before="0" w:after="120" w:line="276" w:lineRule="auto"/>
      </w:pPr>
      <w:r>
        <w:rPr>
          <w:rFonts w:ascii="DM Sans" w:hAnsi="DM Sans" w:cs="DM Sans"/>
          <w:b/>
          <w:i w:val="0"/>
          <w:color w:val="050C2A"/>
          <w:sz w:val="20"/>
          <w:u w:val="none"/>
        </w:rPr>
        <w:t>Checkpoint requirement:</w:t>
      </w:r>
      <w:r>
        <w:rPr>
          <w:rFonts w:ascii="DM Sans" w:hAnsi="DM Sans" w:cs="DM Sans"/>
          <w:b w:val="0"/>
          <w:i w:val="0"/>
          <w:color w:val="050C2A"/>
          <w:sz w:val="20"/>
          <w:u w:val="none"/>
        </w:rPr>
        <w:t xml:space="preserve"> Students cannot pass the course with more than two incomplete checkpoints. This ensures the scaffolded structure is actually followed.</w:t>
      </w:r>
    </w:p>
    <w:p>
      <w:pPr>
        <w:spacing w:before="280" w:after="100"/>
      </w:pPr>
      <w:r>
        <w:rPr>
          <w:rFonts w:ascii="DM Sans" w:hAnsi="DM Sans" w:cs="DM Sans"/>
          <w:b/>
          <w:i w:val="0"/>
          <w:color w:val="050C2A"/>
          <w:sz w:val="28"/>
          <w:u w:val="none"/>
        </w:rPr>
        <w:t>Related Documents</w:t>
      </w:r>
    </w:p>
    <w:p>
      <w:pPr>
        <w:spacing w:before="0" w:after="120" w:line="276" w:lineRule="auto"/>
      </w:pPr>
      <w:r>
        <w:rPr>
          <w:rFonts w:ascii="DM Sans" w:hAnsi="DM Sans" w:cs="DM Sans"/>
          <w:b/>
          <w:i w:val="0"/>
          <w:color w:val="050C2A"/>
          <w:sz w:val="20"/>
          <w:u w:val="none"/>
        </w:rPr>
        <w:t>Course Structure:</w:t>
      </w:r>
      <w:r>
        <w:rPr>
          <w:rFonts w:ascii="DM Sans" w:hAnsi="DM Sans" w:cs="DM Sans"/>
          <w:b w:val="0"/>
          <w:i w:val="0"/>
          <w:color w:val="050C2A"/>
          <w:sz w:val="20"/>
          <w:u w:val="none"/>
        </w:rPr>
        <w:t xml:space="preserve"> Full 15-week schedule with deliverable timing and employer touchpoints</w:t>
      </w:r>
    </w:p>
    <w:p>
      <w:pPr>
        <w:spacing w:before="0" w:after="120" w:line="276" w:lineRule="auto"/>
      </w:pPr>
      <w:r>
        <w:rPr>
          <w:rFonts w:ascii="DM Sans" w:hAnsi="DM Sans" w:cs="DM Sans"/>
          <w:b/>
          <w:i w:val="0"/>
          <w:color w:val="050C2A"/>
          <w:sz w:val="20"/>
          <w:u w:val="none"/>
        </w:rPr>
        <w:t>Assessment Strategy:</w:t>
      </w:r>
      <w:r>
        <w:rPr>
          <w:rFonts w:ascii="DM Sans" w:hAnsi="DM Sans" w:cs="DM Sans"/>
          <w:b w:val="0"/>
          <w:i w:val="0"/>
          <w:color w:val="050C2A"/>
          <w:sz w:val="20"/>
          <w:u w:val="none"/>
        </w:rPr>
        <w:t xml:space="preserve"> Evidence architecture, grading weights, and rubric strategy</w:t>
      </w:r>
    </w:p>
    <w:p>
      <w:pPr>
        <w:spacing w:before="0" w:after="120" w:line="276" w:lineRule="auto"/>
      </w:pPr>
      <w:r>
        <w:rPr>
          <w:rFonts w:ascii="DM Sans" w:hAnsi="DM Sans" w:cs="DM Sans"/>
          <w:b/>
          <w:i w:val="0"/>
          <w:color w:val="050C2A"/>
          <w:sz w:val="20"/>
          <w:u w:val="none"/>
        </w:rPr>
        <w:t>Competency Framework:</w:t>
      </w:r>
      <w:r>
        <w:rPr>
          <w:rFonts w:ascii="DM Sans" w:hAnsi="DM Sans" w:cs="DM Sans"/>
          <w:b w:val="0"/>
          <w:i w:val="0"/>
          <w:color w:val="050C2A"/>
          <w:sz w:val="20"/>
          <w:u w:val="none"/>
        </w:rPr>
        <w:t xml:space="preserve"> The five NACE competencies and their subskills</w:t>
      </w:r>
    </w:p>
    <w:p>
      <w:pPr>
        <w:spacing w:before="0" w:after="120" w:line="276" w:lineRule="auto"/>
      </w:pPr>
      <w:r>
        <w:rPr>
          <w:rFonts w:ascii="DM Sans" w:hAnsi="DM Sans" w:cs="DM Sans"/>
          <w:b/>
          <w:i w:val="0"/>
          <w:color w:val="050C2A"/>
          <w:sz w:val="20"/>
          <w:u w:val="none"/>
        </w:rPr>
        <w:t>Context Analysis Rubric:</w:t>
      </w:r>
      <w:r>
        <w:rPr>
          <w:rFonts w:ascii="DM Sans" w:hAnsi="DM Sans" w:cs="DM Sans"/>
          <w:b w:val="0"/>
          <w:i w:val="0"/>
          <w:color w:val="050C2A"/>
          <w:sz w:val="20"/>
          <w:u w:val="none"/>
        </w:rPr>
        <w:t xml:space="preserve"> Detailed rubric for the first graded deliverable</w:t>
      </w:r>
    </w:p>
    <w:p>
      <w:pPr>
        <w:spacing w:before="0" w:after="120" w:line="276" w:lineRule="auto"/>
      </w:pPr>
      <w:r>
        <w:rPr>
          <w:rFonts w:ascii="DM Sans" w:hAnsi="DM Sans" w:cs="DM Sans"/>
          <w:b/>
          <w:i w:val="0"/>
          <w:color w:val="050C2A"/>
          <w:sz w:val="20"/>
          <w:u w:val="none"/>
        </w:rPr>
        <w:t>Final Deliverables Rubric:</w:t>
      </w:r>
      <w:r>
        <w:rPr>
          <w:rFonts w:ascii="DM Sans" w:hAnsi="DM Sans" w:cs="DM Sans"/>
          <w:b w:val="0"/>
          <w:i w:val="0"/>
          <w:color w:val="050C2A"/>
          <w:sz w:val="20"/>
          <w:u w:val="none"/>
        </w:rPr>
        <w:t xml:space="preserve"> Rubric for the culminating project work</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