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0"/>
      </w:pPr>
      <w:r>
        <w:rPr>
          <w:rFonts w:ascii="DM Sans" w:hAnsi="DM Sans" w:cs="DM Sans"/>
          <w:b/>
          <w:i w:val="0"/>
          <w:color w:val="FF7C0A"/>
          <w:sz w:val="34"/>
          <w:u w:val="none"/>
        </w:rPr>
        <w:t>Context Analysis &amp; Project Plan — Grading Guide</w:t>
      </w:r>
    </w:p>
    <w:p>
      <w:pPr>
        <w:spacing w:before="0" w:after="120" w:line="276" w:lineRule="auto"/>
      </w:pPr>
      <w:r>
        <w:rPr>
          <w:rFonts w:ascii="DM Sans" w:hAnsi="DM Sans" w:cs="DM Sans"/>
          <w:b w:val="0"/>
          <w:i/>
          <w:color w:val="050C2A"/>
          <w:sz w:val="20"/>
          <w:u w:val="none"/>
        </w:rPr>
        <w:t>Riipen Experience | Evaluator Reference Document</w:t>
      </w:r>
      <w:r>
        <w:rPr>
          <w:rFonts w:ascii="DM Sans" w:hAnsi="DM Sans" w:cs="DM Sans"/>
          <w:b w:val="0"/>
          <w:i w:val="0"/>
          <w:color w:val="050C2A"/>
          <w:sz w:val="20"/>
          <w:u w:val="none"/>
        </w:rPr>
        <w:t xml:space="preserve"> </w:t>
      </w:r>
      <w:r>
        <w:rPr>
          <w:rFonts w:ascii="DM Sans" w:hAnsi="DM Sans" w:cs="DM Sans"/>
          <w:b w:val="0"/>
          <w:i/>
          <w:color w:val="050C2A"/>
          <w:sz w:val="20"/>
          <w:u w:val="none"/>
        </w:rPr>
        <w:t>Companion to the Context Analysis &amp; Project Plan Rubric</w:t>
      </w:r>
    </w:p>
    <w:p>
      <w:pPr>
        <w:pBdr>
          <w:bottom w:val="single" w:sz="6" w:space="1" w:color="ACACAC"/>
        </w:pBdr>
        <w:spacing w:before="120" w:after="120"/>
      </w:pPr>
    </w:p>
    <w:p>
      <w:pPr>
        <w:spacing w:before="280" w:after="100"/>
      </w:pPr>
      <w:r>
        <w:rPr>
          <w:rFonts w:ascii="DM Sans" w:hAnsi="DM Sans" w:cs="DM Sans"/>
          <w:b/>
          <w:i w:val="0"/>
          <w:color w:val="050C2A"/>
          <w:sz w:val="28"/>
          <w:u w:val="none"/>
        </w:rPr>
        <w:t>How to Use This Guide</w:t>
      </w:r>
    </w:p>
    <w:p>
      <w:pPr>
        <w:spacing w:before="0" w:after="120" w:line="276" w:lineRule="auto"/>
      </w:pPr>
      <w:r>
        <w:rPr>
          <w:rFonts w:ascii="DM Sans" w:hAnsi="DM Sans" w:cs="DM Sans"/>
          <w:b w:val="0"/>
          <w:i w:val="0"/>
          <w:color w:val="050C2A"/>
          <w:sz w:val="20"/>
          <w:u w:val="none"/>
        </w:rPr>
        <w:t>This guide is a calibration tool for evaluators applying the Context Analysis &amp; Project Plan rubric. It supplements — but does not replace — the rubric itself.</w:t>
      </w:r>
    </w:p>
    <w:p>
      <w:pPr>
        <w:spacing w:before="0" w:after="120" w:line="276" w:lineRule="auto"/>
      </w:pPr>
      <w:r>
        <w:rPr>
          <w:rFonts w:ascii="DM Sans" w:hAnsi="DM Sans" w:cs="DM Sans"/>
          <w:b w:val="0"/>
          <w:i w:val="0"/>
          <w:color w:val="050C2A"/>
          <w:sz w:val="20"/>
          <w:u w:val="none"/>
        </w:rPr>
        <w:t>The rubric descriptors are deliberately tight. They tell evaluators what to look for. This guide shows what those descriptors look like in practice by providing concrete examples at each level, flagging common edge cases, and clarifying boundary decisions between adjacent levels.</w:t>
      </w:r>
    </w:p>
    <w:p>
      <w:pPr>
        <w:spacing w:before="0" w:after="120" w:line="276" w:lineRule="auto"/>
      </w:pPr>
      <w:r>
        <w:rPr>
          <w:rFonts w:ascii="DM Sans" w:hAnsi="DM Sans" w:cs="DM Sans"/>
          <w:b w:val="0"/>
          <w:i w:val="0"/>
          <w:color w:val="050C2A"/>
          <w:sz w:val="20"/>
          <w:u w:val="none"/>
        </w:rPr>
        <w:t xml:space="preserve">All examples use the </w:t>
      </w:r>
      <w:r>
        <w:rPr>
          <w:rFonts w:ascii="DM Sans" w:hAnsi="DM Sans" w:cs="DM Sans"/>
          <w:b/>
          <w:i w:val="0"/>
          <w:color w:val="050C2A"/>
          <w:sz w:val="20"/>
          <w:u w:val="none"/>
        </w:rPr>
        <w:t>Maple &amp; Main Credit Union</w:t>
      </w:r>
      <w:r>
        <w:rPr>
          <w:rFonts w:ascii="DM Sans" w:hAnsi="DM Sans" w:cs="DM Sans"/>
          <w:b w:val="0"/>
          <w:i w:val="0"/>
          <w:color w:val="050C2A"/>
          <w:sz w:val="20"/>
          <w:u w:val="none"/>
        </w:rPr>
        <w:t xml:space="preserve"> scenario: a 4-student team producing a market research report and strategic recommendations for declining young adult (18–30) membership at a regional credit union in Southwestern Ontario.</w:t>
      </w:r>
    </w:p>
    <w:p>
      <w:pPr>
        <w:spacing w:before="0" w:after="120" w:line="276" w:lineRule="auto"/>
      </w:pPr>
      <w:r>
        <w:rPr>
          <w:rFonts w:ascii="DM Sans" w:hAnsi="DM Sans" w:cs="DM Sans"/>
          <w:b/>
          <w:i w:val="0"/>
          <w:color w:val="050C2A"/>
          <w:sz w:val="20"/>
          <w:u w:val="none"/>
        </w:rPr>
        <w:t>Three principles govern every scoring decision:</w:t>
      </w:r>
    </w:p>
    <w:p>
      <w:pPr>
        <w:ind w:left="720" w:hanging="360"/>
        <w:spacing w:before="0" w:after="60" w:line="276" w:lineRule="auto"/>
      </w:pPr>
      <w:r>
        <w:rPr>
          <w:rFonts w:ascii="DM Sans" w:hAnsi="DM Sans" w:cs="DM Sans"/>
          <w:b/>
          <w:i w:val="0"/>
          <w:color w:val="050C2A"/>
          <w:sz w:val="20"/>
          <w:u w:val="none"/>
        </w:rPr>
        <w:t xml:space="preserve">1.  </w:t>
      </w:r>
      <w:r>
        <w:rPr>
          <w:rFonts w:ascii="DM Sans" w:hAnsi="DM Sans" w:cs="DM Sans"/>
          <w:b/>
          <w:i w:val="0"/>
          <w:color w:val="050C2A"/>
          <w:sz w:val="20"/>
          <w:u w:val="none"/>
        </w:rPr>
        <w:t>Score the document in front of you.</w:t>
      </w:r>
      <w:r>
        <w:rPr>
          <w:rFonts w:ascii="DM Sans" w:hAnsi="DM Sans" w:cs="DM Sans"/>
          <w:b w:val="0"/>
          <w:i w:val="0"/>
          <w:color w:val="050C2A"/>
          <w:sz w:val="20"/>
          <w:u w:val="none"/>
        </w:rPr>
        <w:t xml:space="preserve"> Every descriptor is observable from the submitted document alone. Evaluators should never cross-reference the Kickoff Summary, the project brief, or any other source to determine a score.</w:t>
      </w:r>
    </w:p>
    <w:p>
      <w:pPr>
        <w:ind w:left="720" w:hanging="360"/>
        <w:spacing w:before="0" w:after="60" w:line="276" w:lineRule="auto"/>
      </w:pPr>
      <w:r>
        <w:rPr>
          <w:rFonts w:ascii="DM Sans" w:hAnsi="DM Sans" w:cs="DM Sans"/>
          <w:b/>
          <w:i w:val="0"/>
          <w:color w:val="050C2A"/>
          <w:sz w:val="20"/>
          <w:u w:val="none"/>
        </w:rPr>
        <w:t xml:space="preserve">2.  </w:t>
      </w:r>
      <w:r>
        <w:rPr>
          <w:rFonts w:ascii="DM Sans" w:hAnsi="DM Sans" w:cs="DM Sans"/>
          <w:b/>
          <w:i w:val="0"/>
          <w:color w:val="050C2A"/>
          <w:sz w:val="20"/>
          <w:u w:val="none"/>
        </w:rPr>
        <w:t>Each dimension is independent.</w:t>
      </w:r>
      <w:r>
        <w:rPr>
          <w:rFonts w:ascii="DM Sans" w:hAnsi="DM Sans" w:cs="DM Sans"/>
          <w:b w:val="0"/>
          <w:i w:val="0"/>
          <w:color w:val="050C2A"/>
          <w:sz w:val="20"/>
          <w:u w:val="none"/>
        </w:rPr>
        <w:t xml:space="preserve"> Research Quality is silent on reasoning. Evidence-Based Reasoning is silent on source quality. Strategic Implications is silent on the plan. Planning Quality is silent on the research. Document Quality is silent on substance. Score each dimension on its own terms.</w:t>
      </w:r>
    </w:p>
    <w:p>
      <w:pPr>
        <w:ind w:left="720" w:hanging="360"/>
        <w:spacing w:before="0" w:after="60" w:line="276" w:lineRule="auto"/>
      </w:pPr>
      <w:r>
        <w:rPr>
          <w:rFonts w:ascii="DM Sans" w:hAnsi="DM Sans" w:cs="DM Sans"/>
          <w:b/>
          <w:i w:val="0"/>
          <w:color w:val="050C2A"/>
          <w:sz w:val="20"/>
          <w:u w:val="none"/>
        </w:rPr>
        <w:t xml:space="preserve">3.  </w:t>
      </w:r>
      <w:r>
        <w:rPr>
          <w:rFonts w:ascii="DM Sans" w:hAnsi="DM Sans" w:cs="DM Sans"/>
          <w:b/>
          <w:i w:val="0"/>
          <w:color w:val="050C2A"/>
          <w:sz w:val="20"/>
          <w:u w:val="none"/>
        </w:rPr>
        <w:t>Proficient is the anchor.</w:t>
      </w:r>
      <w:r>
        <w:rPr>
          <w:rFonts w:ascii="DM Sans" w:hAnsi="DM Sans" w:cs="DM Sans"/>
          <w:b w:val="0"/>
          <w:i w:val="0"/>
          <w:color w:val="050C2A"/>
          <w:sz w:val="20"/>
          <w:u w:val="none"/>
        </w:rPr>
        <w:t xml:space="preserve"> Proficient (3) describes work a reasonable instructor would accept without hesitation but would not single out as exceptional. When in doubt, ask: "Would I accept this without concern?" If yes, it is at least Proficient. Then ask: "Is there something here that goes beyond what I'd expect?" If yes, consider Exemplary.</w:t>
      </w:r>
    </w:p>
    <w:p>
      <w:pPr>
        <w:spacing w:before="280" w:after="100"/>
      </w:pPr>
      <w:r>
        <w:rPr>
          <w:rFonts w:ascii="DM Sans" w:hAnsi="DM Sans" w:cs="DM Sans"/>
          <w:b/>
          <w:i w:val="0"/>
          <w:color w:val="050C2A"/>
          <w:sz w:val="28"/>
          <w:u w:val="none"/>
        </w:rPr>
        <w:t>Scoring Scale Reference</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2340"/>
        <w:gridCol w:w="2340"/>
        <w:gridCol w:w="2340"/>
        <w:gridCol w:w="2340"/>
      </w:tblGrid>
      <w:tr>
        <w:tc>
          <w:tcPr>
            <w:tcW w:type="dxa" w:w="1592"/>
            <w:shd w:fill="FF7C0A" w:val="clear"/>
            <w:vAlign w:val="center"/>
          </w:tcPr>
          <w:p>
            <w:pPr>
              <w:jc w:val="left"/>
              <w:spacing w:before="40" w:after="40"/>
            </w:pPr>
            <w:r>
              <w:rPr>
                <w:rFonts w:ascii="DM Sans" w:hAnsi="DM Sans" w:cs="DM Sans"/>
                <w:b/>
                <w:i w:val="0"/>
                <w:color w:val="FFFFFF"/>
                <w:sz w:val="20"/>
                <w:u w:val="none"/>
              </w:rPr>
              <w:t>Level</w:t>
            </w:r>
          </w:p>
        </w:tc>
        <w:tc>
          <w:tcPr>
            <w:tcW w:type="dxa" w:w="2665"/>
            <w:shd w:fill="FF7C0A" w:val="clear"/>
            <w:vAlign w:val="center"/>
          </w:tcPr>
          <w:p>
            <w:pPr>
              <w:jc w:val="left"/>
              <w:spacing w:before="40" w:after="40"/>
            </w:pPr>
            <w:r>
              <w:rPr>
                <w:rFonts w:ascii="DM Sans" w:hAnsi="DM Sans" w:cs="DM Sans"/>
                <w:b/>
                <w:i w:val="0"/>
                <w:color w:val="FFFFFF"/>
                <w:sz w:val="20"/>
                <w:u w:val="none"/>
              </w:rPr>
              <w:t>Label</w:t>
            </w:r>
          </w:p>
        </w:tc>
        <w:tc>
          <w:tcPr>
            <w:tcW w:type="dxa" w:w="2252"/>
            <w:shd w:fill="FF7C0A" w:val="clear"/>
            <w:vAlign w:val="center"/>
          </w:tcPr>
          <w:p>
            <w:pPr>
              <w:jc w:val="left"/>
              <w:spacing w:before="40" w:after="40"/>
            </w:pPr>
            <w:r>
              <w:rPr>
                <w:rFonts w:ascii="DM Sans" w:hAnsi="DM Sans" w:cs="DM Sans"/>
                <w:b/>
                <w:i w:val="0"/>
                <w:color w:val="FFFFFF"/>
                <w:sz w:val="20"/>
                <w:u w:val="none"/>
              </w:rPr>
              <w:t>Percentage</w:t>
            </w:r>
          </w:p>
        </w:tc>
        <w:tc>
          <w:tcPr>
            <w:tcW w:type="dxa" w:w="2851"/>
            <w:shd w:fill="FF7C0A" w:val="clear"/>
            <w:vAlign w:val="center"/>
          </w:tcPr>
          <w:p>
            <w:pPr>
              <w:jc w:val="left"/>
              <w:spacing w:before="40" w:after="40"/>
            </w:pPr>
            <w:r>
              <w:rPr>
                <w:rFonts w:ascii="DM Sans" w:hAnsi="DM Sans" w:cs="DM Sans"/>
                <w:b/>
                <w:i w:val="0"/>
                <w:color w:val="FFFFFF"/>
                <w:sz w:val="20"/>
                <w:u w:val="none"/>
              </w:rPr>
              <w:t>Grade Equivalent</w:t>
            </w:r>
          </w:p>
        </w:tc>
      </w:tr>
      <w:tr>
        <w:tc>
          <w:tcPr>
            <w:tcW w:type="dxa" w:w="1592"/>
            <w:vAlign w:val="center"/>
          </w:tcPr>
          <w:p>
            <w:pPr>
              <w:spacing w:before="30" w:after="30"/>
            </w:pPr>
            <w:r>
              <w:rPr>
                <w:rFonts w:ascii="DM Sans" w:hAnsi="DM Sans" w:cs="DM Sans"/>
                <w:b w:val="0"/>
                <w:i w:val="0"/>
                <w:color w:val="050C2A"/>
                <w:sz w:val="20"/>
                <w:u w:val="none"/>
              </w:rPr>
              <w:t>4</w:t>
            </w:r>
          </w:p>
        </w:tc>
        <w:tc>
          <w:tcPr>
            <w:tcW w:type="dxa" w:w="2665"/>
            <w:vAlign w:val="center"/>
          </w:tcPr>
          <w:p>
            <w:pPr>
              <w:spacing w:before="30" w:after="30"/>
            </w:pPr>
            <w:r>
              <w:rPr>
                <w:rFonts w:ascii="DM Sans" w:hAnsi="DM Sans" w:cs="DM Sans"/>
                <w:b w:val="0"/>
                <w:i w:val="0"/>
                <w:color w:val="050C2A"/>
                <w:sz w:val="20"/>
                <w:u w:val="none"/>
              </w:rPr>
              <w:t>Exemplary</w:t>
            </w:r>
          </w:p>
        </w:tc>
        <w:tc>
          <w:tcPr>
            <w:tcW w:type="dxa" w:w="2252"/>
            <w:vAlign w:val="center"/>
          </w:tcPr>
          <w:p>
            <w:pPr>
              <w:spacing w:before="30" w:after="30"/>
            </w:pPr>
            <w:r>
              <w:rPr>
                <w:rFonts w:ascii="DM Sans" w:hAnsi="DM Sans" w:cs="DM Sans"/>
                <w:b w:val="0"/>
                <w:i w:val="0"/>
                <w:color w:val="050C2A"/>
                <w:sz w:val="20"/>
                <w:u w:val="none"/>
              </w:rPr>
              <w:t>95%</w:t>
            </w:r>
          </w:p>
        </w:tc>
        <w:tc>
          <w:tcPr>
            <w:tcW w:type="dxa" w:w="2851"/>
            <w:vAlign w:val="center"/>
          </w:tcPr>
          <w:p>
            <w:pPr>
              <w:spacing w:before="30" w:after="30"/>
            </w:pPr>
            <w:r>
              <w:rPr>
                <w:rFonts w:ascii="DM Sans" w:hAnsi="DM Sans" w:cs="DM Sans"/>
                <w:b w:val="0"/>
                <w:i w:val="0"/>
                <w:color w:val="050C2A"/>
                <w:sz w:val="20"/>
                <w:u w:val="none"/>
              </w:rPr>
              <w:t>A</w:t>
            </w:r>
          </w:p>
        </w:tc>
      </w:tr>
      <w:tr>
        <w:tc>
          <w:tcPr>
            <w:tcW w:type="dxa" w:w="1592"/>
            <w:shd w:fill="F5F5F5" w:val="clear"/>
            <w:vAlign w:val="center"/>
          </w:tcPr>
          <w:p>
            <w:pPr>
              <w:spacing w:before="30" w:after="30"/>
            </w:pPr>
            <w:r>
              <w:rPr>
                <w:rFonts w:ascii="DM Sans" w:hAnsi="DM Sans" w:cs="DM Sans"/>
                <w:b w:val="0"/>
                <w:i w:val="0"/>
                <w:color w:val="050C2A"/>
                <w:sz w:val="20"/>
                <w:u w:val="none"/>
              </w:rPr>
              <w:t>3</w:t>
            </w:r>
          </w:p>
        </w:tc>
        <w:tc>
          <w:tcPr>
            <w:tcW w:type="dxa" w:w="2665"/>
            <w:shd w:fill="F5F5F5" w:val="clear"/>
            <w:vAlign w:val="center"/>
          </w:tcPr>
          <w:p>
            <w:pPr>
              <w:spacing w:before="30" w:after="30"/>
            </w:pPr>
            <w:r>
              <w:rPr>
                <w:rFonts w:ascii="DM Sans" w:hAnsi="DM Sans" w:cs="DM Sans"/>
                <w:b w:val="0"/>
                <w:i w:val="0"/>
                <w:color w:val="050C2A"/>
                <w:sz w:val="20"/>
                <w:u w:val="none"/>
              </w:rPr>
              <w:t>Proficient</w:t>
            </w:r>
          </w:p>
        </w:tc>
        <w:tc>
          <w:tcPr>
            <w:tcW w:type="dxa" w:w="2252"/>
            <w:shd w:fill="F5F5F5" w:val="clear"/>
            <w:vAlign w:val="center"/>
          </w:tcPr>
          <w:p>
            <w:pPr>
              <w:spacing w:before="30" w:after="30"/>
            </w:pPr>
            <w:r>
              <w:rPr>
                <w:rFonts w:ascii="DM Sans" w:hAnsi="DM Sans" w:cs="DM Sans"/>
                <w:b w:val="0"/>
                <w:i w:val="0"/>
                <w:color w:val="050C2A"/>
                <w:sz w:val="20"/>
                <w:u w:val="none"/>
              </w:rPr>
              <w:t>85%</w:t>
            </w:r>
          </w:p>
        </w:tc>
        <w:tc>
          <w:tcPr>
            <w:tcW w:type="dxa" w:w="2851"/>
            <w:shd w:fill="F5F5F5" w:val="clear"/>
            <w:vAlign w:val="center"/>
          </w:tcPr>
          <w:p>
            <w:pPr>
              <w:spacing w:before="30" w:after="30"/>
            </w:pPr>
            <w:r>
              <w:rPr>
                <w:rFonts w:ascii="DM Sans" w:hAnsi="DM Sans" w:cs="DM Sans"/>
                <w:b w:val="0"/>
                <w:i w:val="0"/>
                <w:color w:val="050C2A"/>
                <w:sz w:val="20"/>
                <w:u w:val="none"/>
              </w:rPr>
              <w:t>B</w:t>
            </w:r>
          </w:p>
        </w:tc>
      </w:tr>
      <w:tr>
        <w:tc>
          <w:tcPr>
            <w:tcW w:type="dxa" w:w="1592"/>
            <w:vAlign w:val="center"/>
          </w:tcPr>
          <w:p>
            <w:pPr>
              <w:spacing w:before="30" w:after="30"/>
            </w:pPr>
            <w:r>
              <w:rPr>
                <w:rFonts w:ascii="DM Sans" w:hAnsi="DM Sans" w:cs="DM Sans"/>
                <w:b w:val="0"/>
                <w:i w:val="0"/>
                <w:color w:val="050C2A"/>
                <w:sz w:val="20"/>
                <w:u w:val="none"/>
              </w:rPr>
              <w:t>2</w:t>
            </w:r>
          </w:p>
        </w:tc>
        <w:tc>
          <w:tcPr>
            <w:tcW w:type="dxa" w:w="2665"/>
            <w:vAlign w:val="center"/>
          </w:tcPr>
          <w:p>
            <w:pPr>
              <w:spacing w:before="30" w:after="30"/>
            </w:pPr>
            <w:r>
              <w:rPr>
                <w:rFonts w:ascii="DM Sans" w:hAnsi="DM Sans" w:cs="DM Sans"/>
                <w:b w:val="0"/>
                <w:i w:val="0"/>
                <w:color w:val="050C2A"/>
                <w:sz w:val="20"/>
                <w:u w:val="none"/>
              </w:rPr>
              <w:t>Developing</w:t>
            </w:r>
          </w:p>
        </w:tc>
        <w:tc>
          <w:tcPr>
            <w:tcW w:type="dxa" w:w="2252"/>
            <w:vAlign w:val="center"/>
          </w:tcPr>
          <w:p>
            <w:pPr>
              <w:spacing w:before="30" w:after="30"/>
            </w:pPr>
            <w:r>
              <w:rPr>
                <w:rFonts w:ascii="DM Sans" w:hAnsi="DM Sans" w:cs="DM Sans"/>
                <w:b w:val="0"/>
                <w:i w:val="0"/>
                <w:color w:val="050C2A"/>
                <w:sz w:val="20"/>
                <w:u w:val="none"/>
              </w:rPr>
              <w:t>75%</w:t>
            </w:r>
          </w:p>
        </w:tc>
        <w:tc>
          <w:tcPr>
            <w:tcW w:type="dxa" w:w="2851"/>
            <w:vAlign w:val="center"/>
          </w:tcPr>
          <w:p>
            <w:pPr>
              <w:spacing w:before="30" w:after="30"/>
            </w:pPr>
            <w:r>
              <w:rPr>
                <w:rFonts w:ascii="DM Sans" w:hAnsi="DM Sans" w:cs="DM Sans"/>
                <w:b w:val="0"/>
                <w:i w:val="0"/>
                <w:color w:val="050C2A"/>
                <w:sz w:val="20"/>
                <w:u w:val="none"/>
              </w:rPr>
              <w:t>C</w:t>
            </w:r>
          </w:p>
        </w:tc>
      </w:tr>
      <w:tr>
        <w:tc>
          <w:tcPr>
            <w:tcW w:type="dxa" w:w="1592"/>
            <w:shd w:fill="F5F5F5" w:val="clear"/>
            <w:vAlign w:val="center"/>
          </w:tcPr>
          <w:p>
            <w:pPr>
              <w:spacing w:before="30" w:after="30"/>
            </w:pPr>
            <w:r>
              <w:rPr>
                <w:rFonts w:ascii="DM Sans" w:hAnsi="DM Sans" w:cs="DM Sans"/>
                <w:b w:val="0"/>
                <w:i w:val="0"/>
                <w:color w:val="050C2A"/>
                <w:sz w:val="20"/>
                <w:u w:val="none"/>
              </w:rPr>
              <w:t>1</w:t>
            </w:r>
          </w:p>
        </w:tc>
        <w:tc>
          <w:tcPr>
            <w:tcW w:type="dxa" w:w="2665"/>
            <w:shd w:fill="F5F5F5" w:val="clear"/>
            <w:vAlign w:val="center"/>
          </w:tcPr>
          <w:p>
            <w:pPr>
              <w:spacing w:before="30" w:after="30"/>
            </w:pPr>
            <w:r>
              <w:rPr>
                <w:rFonts w:ascii="DM Sans" w:hAnsi="DM Sans" w:cs="DM Sans"/>
                <w:b w:val="0"/>
                <w:i w:val="0"/>
                <w:color w:val="050C2A"/>
                <w:sz w:val="20"/>
                <w:u w:val="none"/>
              </w:rPr>
              <w:t>Emerging</w:t>
            </w:r>
          </w:p>
        </w:tc>
        <w:tc>
          <w:tcPr>
            <w:tcW w:type="dxa" w:w="2252"/>
            <w:shd w:fill="F5F5F5" w:val="clear"/>
            <w:vAlign w:val="center"/>
          </w:tcPr>
          <w:p>
            <w:pPr>
              <w:spacing w:before="30" w:after="30"/>
            </w:pPr>
            <w:r>
              <w:rPr>
                <w:rFonts w:ascii="DM Sans" w:hAnsi="DM Sans" w:cs="DM Sans"/>
                <w:b w:val="0"/>
                <w:i w:val="0"/>
                <w:color w:val="050C2A"/>
                <w:sz w:val="20"/>
                <w:u w:val="none"/>
              </w:rPr>
              <w:t>65%</w:t>
            </w:r>
          </w:p>
        </w:tc>
        <w:tc>
          <w:tcPr>
            <w:tcW w:type="dxa" w:w="2851"/>
            <w:shd w:fill="F5F5F5" w:val="clear"/>
            <w:vAlign w:val="center"/>
          </w:tcPr>
          <w:p>
            <w:pPr>
              <w:spacing w:before="30" w:after="30"/>
            </w:pPr>
            <w:r>
              <w:rPr>
                <w:rFonts w:ascii="DM Sans" w:hAnsi="DM Sans" w:cs="DM Sans"/>
                <w:b w:val="0"/>
                <w:i w:val="0"/>
                <w:color w:val="050C2A"/>
                <w:sz w:val="20"/>
                <w:u w:val="none"/>
              </w:rPr>
              <w:t>D</w:t>
            </w:r>
          </w:p>
        </w:tc>
      </w:tr>
      <w:tr>
        <w:tc>
          <w:tcPr>
            <w:tcW w:type="dxa" w:w="1592"/>
            <w:vAlign w:val="center"/>
          </w:tcPr>
          <w:p>
            <w:pPr>
              <w:spacing w:before="30" w:after="30"/>
            </w:pPr>
            <w:r>
              <w:rPr>
                <w:rFonts w:ascii="DM Sans" w:hAnsi="DM Sans" w:cs="DM Sans"/>
                <w:b w:val="0"/>
                <w:i w:val="0"/>
                <w:color w:val="050C2A"/>
                <w:sz w:val="20"/>
                <w:u w:val="none"/>
              </w:rPr>
              <w:t>0</w:t>
            </w:r>
          </w:p>
        </w:tc>
        <w:tc>
          <w:tcPr>
            <w:tcW w:type="dxa" w:w="2665"/>
            <w:vAlign w:val="center"/>
          </w:tcPr>
          <w:p>
            <w:pPr>
              <w:spacing w:before="30" w:after="30"/>
            </w:pPr>
            <w:r>
              <w:rPr>
                <w:rFonts w:ascii="DM Sans" w:hAnsi="DM Sans" w:cs="DM Sans"/>
                <w:b w:val="0"/>
                <w:i w:val="0"/>
                <w:color w:val="050C2A"/>
                <w:sz w:val="20"/>
                <w:u w:val="none"/>
              </w:rPr>
              <w:t>Not Acceptable</w:t>
            </w:r>
          </w:p>
        </w:tc>
        <w:tc>
          <w:tcPr>
            <w:tcW w:type="dxa" w:w="2252"/>
            <w:vAlign w:val="center"/>
          </w:tcPr>
          <w:p>
            <w:pPr>
              <w:spacing w:before="30" w:after="30"/>
            </w:pPr>
            <w:r>
              <w:rPr>
                <w:rFonts w:ascii="DM Sans" w:hAnsi="DM Sans" w:cs="DM Sans"/>
                <w:b w:val="0"/>
                <w:i w:val="0"/>
                <w:color w:val="050C2A"/>
                <w:sz w:val="20"/>
                <w:u w:val="none"/>
              </w:rPr>
              <w:t>0%</w:t>
            </w:r>
          </w:p>
        </w:tc>
        <w:tc>
          <w:tcPr>
            <w:tcW w:type="dxa" w:w="2851"/>
            <w:vAlign w:val="center"/>
          </w:tcPr>
          <w:p>
            <w:pPr>
              <w:spacing w:before="30" w:after="30"/>
            </w:pPr>
            <w:r>
              <w:rPr>
                <w:rFonts w:ascii="DM Sans" w:hAnsi="DM Sans" w:cs="DM Sans"/>
                <w:b w:val="0"/>
                <w:i w:val="0"/>
                <w:color w:val="050C2A"/>
                <w:sz w:val="20"/>
                <w:u w:val="none"/>
              </w:rPr>
              <w:t>F</w:t>
            </w:r>
          </w:p>
        </w:tc>
      </w:tr>
    </w:tbl>
    <w:p>
      <w:pPr>
        <w:spacing w:before="0" w:after="120"/>
      </w:pPr>
    </w:p>
    <w:p>
      <w:pPr>
        <w:spacing w:before="0" w:after="120" w:line="276" w:lineRule="auto"/>
      </w:pPr>
      <w:r>
        <w:rPr>
          <w:rFonts w:ascii="DM Sans" w:hAnsi="DM Sans" w:cs="DM Sans"/>
          <w:b w:val="0"/>
          <w:i w:val="0"/>
          <w:color w:val="050C2A"/>
          <w:sz w:val="20"/>
          <w:u w:val="none"/>
        </w:rPr>
        <w:t>The 0 anchor captures submitted work that makes no real attempt — it is distinct from weak work. The 65% floor for Emerging prevents the mathematical penalty of a zero from disproportionately punishing students who submit genuine but struggling work.</w:t>
      </w:r>
    </w:p>
    <w:p>
      <w:pPr>
        <w:spacing w:before="280" w:after="100"/>
      </w:pPr>
      <w:r>
        <w:rPr>
          <w:rFonts w:ascii="DM Sans" w:hAnsi="DM Sans" w:cs="DM Sans"/>
          <w:b/>
          <w:i w:val="0"/>
          <w:color w:val="050C2A"/>
          <w:sz w:val="28"/>
          <w:u w:val="none"/>
        </w:rPr>
        <w:t>Dimension 1: Research Quality</w:t>
      </w:r>
    </w:p>
    <w:p>
      <w:pPr>
        <w:spacing w:before="0" w:after="120" w:line="276" w:lineRule="auto"/>
      </w:pPr>
      <w:r>
        <w:rPr>
          <w:rFonts w:ascii="DM Sans" w:hAnsi="DM Sans" w:cs="DM Sans"/>
          <w:b w:val="0"/>
          <w:i/>
          <w:color w:val="050C2A"/>
          <w:sz w:val="20"/>
          <w:u w:val="none"/>
        </w:rPr>
        <w:t>Critical Thinking → Research &amp; Analysis</w:t>
      </w:r>
      <w:r>
        <w:rPr>
          <w:rFonts w:ascii="DM Sans" w:hAnsi="DM Sans" w:cs="DM Sans"/>
          <w:b w:val="0"/>
          <w:i w:val="0"/>
          <w:color w:val="050C2A"/>
          <w:sz w:val="20"/>
          <w:u w:val="none"/>
        </w:rPr>
        <w:t xml:space="preserve"> </w:t>
      </w:r>
      <w:r>
        <w:rPr>
          <w:rFonts w:ascii="DM Sans" w:hAnsi="DM Sans" w:cs="DM Sans"/>
          <w:b w:val="0"/>
          <w:i/>
          <w:color w:val="050C2A"/>
          <w:sz w:val="20"/>
          <w:u w:val="none"/>
        </w:rPr>
        <w:t>Evaluates Part 2: Research Findings</w:t>
      </w:r>
      <w:r>
        <w:rPr>
          <w:rFonts w:ascii="DM Sans" w:hAnsi="DM Sans" w:cs="DM Sans"/>
          <w:b w:val="0"/>
          <w:i w:val="0"/>
          <w:color w:val="050C2A"/>
          <w:sz w:val="20"/>
          <w:u w:val="none"/>
        </w:rPr>
        <w:t xml:space="preserve"> </w:t>
      </w:r>
      <w:r>
        <w:rPr>
          <w:rFonts w:ascii="DM Sans" w:hAnsi="DM Sans" w:cs="DM Sans"/>
          <w:b w:val="0"/>
          <w:i/>
          <w:color w:val="050C2A"/>
          <w:sz w:val="20"/>
          <w:u w:val="none"/>
        </w:rPr>
        <w:t>Weight: 20%</w:t>
      </w:r>
    </w:p>
    <w:p>
      <w:pPr>
        <w:spacing w:before="0" w:after="120" w:line="276" w:lineRule="auto"/>
      </w:pPr>
      <w:r>
        <w:rPr>
          <w:rFonts w:ascii="DM Sans" w:hAnsi="DM Sans" w:cs="DM Sans"/>
          <w:b/>
          <w:i w:val="0"/>
          <w:color w:val="050C2A"/>
          <w:sz w:val="20"/>
          <w:u w:val="none"/>
        </w:rPr>
        <w:t>The core question:</w:t>
      </w:r>
      <w:r>
        <w:rPr>
          <w:rFonts w:ascii="DM Sans" w:hAnsi="DM Sans" w:cs="DM Sans"/>
          <w:b w:val="0"/>
          <w:i w:val="0"/>
          <w:color w:val="050C2A"/>
          <w:sz w:val="20"/>
          <w:u w:val="none"/>
        </w:rPr>
        <w:t xml:space="preserve"> Did the team find relevant, specific, cited things — and acknowledge what they don't know?</w:t>
      </w:r>
    </w:p>
    <w:p>
      <w:pPr>
        <w:spacing w:before="240" w:after="80"/>
      </w:pPr>
      <w:r>
        <w:rPr>
          <w:rFonts w:ascii="DM Sans" w:hAnsi="DM Sans" w:cs="DM Sans"/>
          <w:b/>
          <w:i w:val="0"/>
          <w:color w:val="050C2A"/>
          <w:sz w:val="24"/>
          <w:u w:val="none"/>
        </w:rPr>
        <w:t>Rubric Descriptors</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2309"/>
            <w:shd w:fill="FF7C0A" w:val="clear"/>
            <w:vAlign w:val="center"/>
          </w:tcPr>
          <w:p>
            <w:pPr>
              <w:jc w:val="left"/>
              <w:spacing w:before="40" w:after="40"/>
            </w:pPr>
            <w:r>
              <w:rPr>
                <w:rFonts w:ascii="DM Sans" w:hAnsi="DM Sans" w:cs="DM Sans"/>
                <w:b/>
                <w:i w:val="0"/>
                <w:color w:val="FFFFFF"/>
                <w:sz w:val="20"/>
                <w:u w:val="none"/>
              </w:rPr>
              <w:t>Level</w:t>
            </w:r>
          </w:p>
        </w:tc>
        <w:tc>
          <w:tcPr>
            <w:tcW w:type="dxa" w:w="7051"/>
            <w:shd w:fill="FF7C0A" w:val="clear"/>
            <w:vAlign w:val="center"/>
          </w:tcPr>
          <w:p>
            <w:pPr>
              <w:jc w:val="left"/>
              <w:spacing w:before="40" w:after="40"/>
            </w:pPr>
            <w:r>
              <w:rPr>
                <w:rFonts w:ascii="DM Sans" w:hAnsi="DM Sans" w:cs="DM Sans"/>
                <w:b/>
                <w:i w:val="0"/>
                <w:color w:val="FFFFFF"/>
                <w:sz w:val="20"/>
                <w:u w:val="none"/>
              </w:rPr>
              <w:t>Descriptor</w:t>
            </w:r>
          </w:p>
        </w:tc>
      </w:tr>
      <w:tr>
        <w:tc>
          <w:tcPr>
            <w:tcW w:type="dxa" w:w="2309"/>
            <w:vAlign w:val="center"/>
          </w:tcPr>
          <w:p>
            <w:pPr>
              <w:spacing w:before="30" w:after="30"/>
            </w:pPr>
            <w:r>
              <w:rPr>
                <w:rFonts w:ascii="DM Sans" w:hAnsi="DM Sans" w:cs="DM Sans"/>
                <w:b/>
                <w:i w:val="0"/>
                <w:color w:val="050C2A"/>
                <w:sz w:val="20"/>
                <w:u w:val="none"/>
              </w:rPr>
              <w:t>Exemplary (4)</w:t>
            </w:r>
          </w:p>
        </w:tc>
        <w:tc>
          <w:tcPr>
            <w:tcW w:type="dxa" w:w="7051"/>
            <w:vAlign w:val="center"/>
          </w:tcPr>
          <w:p>
            <w:pPr>
              <w:spacing w:before="30" w:after="30"/>
            </w:pPr>
            <w:r>
              <w:rPr>
                <w:rFonts w:ascii="DM Sans" w:hAnsi="DM Sans" w:cs="DM Sans"/>
                <w:b w:val="0"/>
                <w:i w:val="0"/>
                <w:color w:val="050C2A"/>
                <w:sz w:val="20"/>
                <w:u w:val="none"/>
              </w:rPr>
              <w:t>Findings are specific to this project context, grounded in cited sources, and presented with enough detail to be useful. Gaps in what the team doesn't yet know are named and given meaningful consideration.</w:t>
            </w:r>
          </w:p>
        </w:tc>
      </w:tr>
      <w:tr>
        <w:tc>
          <w:tcPr>
            <w:tcW w:type="dxa" w:w="2309"/>
            <w:shd w:fill="F5F5F5" w:val="clear"/>
            <w:vAlign w:val="center"/>
          </w:tcPr>
          <w:p>
            <w:pPr>
              <w:spacing w:before="30" w:after="30"/>
            </w:pPr>
            <w:r>
              <w:rPr>
                <w:rFonts w:ascii="DM Sans" w:hAnsi="DM Sans" w:cs="DM Sans"/>
                <w:b/>
                <w:i w:val="0"/>
                <w:color w:val="050C2A"/>
                <w:sz w:val="20"/>
                <w:u w:val="none"/>
              </w:rPr>
              <w:t>Proficient (3)</w:t>
            </w:r>
          </w:p>
        </w:tc>
        <w:tc>
          <w:tcPr>
            <w:tcW w:type="dxa" w:w="7051"/>
            <w:shd w:fill="F5F5F5" w:val="clear"/>
            <w:vAlign w:val="center"/>
          </w:tcPr>
          <w:p>
            <w:pPr>
              <w:spacing w:before="30" w:after="30"/>
            </w:pPr>
            <w:r>
              <w:rPr>
                <w:rFonts w:ascii="DM Sans" w:hAnsi="DM Sans" w:cs="DM Sans"/>
                <w:b w:val="0"/>
                <w:i w:val="0"/>
                <w:color w:val="050C2A"/>
                <w:sz w:val="20"/>
                <w:u w:val="none"/>
              </w:rPr>
              <w:t>Findings are broadly relevant and supported by cited sources. Gaps are acknowledged.</w:t>
            </w:r>
          </w:p>
        </w:tc>
      </w:tr>
      <w:tr>
        <w:tc>
          <w:tcPr>
            <w:tcW w:type="dxa" w:w="2309"/>
            <w:vAlign w:val="center"/>
          </w:tcPr>
          <w:p>
            <w:pPr>
              <w:spacing w:before="30" w:after="30"/>
            </w:pPr>
            <w:r>
              <w:rPr>
                <w:rFonts w:ascii="DM Sans" w:hAnsi="DM Sans" w:cs="DM Sans"/>
                <w:b/>
                <w:i w:val="0"/>
                <w:color w:val="050C2A"/>
                <w:sz w:val="20"/>
                <w:u w:val="none"/>
              </w:rPr>
              <w:t>Developing (2)</w:t>
            </w:r>
          </w:p>
        </w:tc>
        <w:tc>
          <w:tcPr>
            <w:tcW w:type="dxa" w:w="7051"/>
            <w:vAlign w:val="center"/>
          </w:tcPr>
          <w:p>
            <w:pPr>
              <w:spacing w:before="30" w:after="30"/>
            </w:pPr>
            <w:r>
              <w:rPr>
                <w:rFonts w:ascii="DM Sans" w:hAnsi="DM Sans" w:cs="DM Sans"/>
                <w:b w:val="0"/>
                <w:i w:val="0"/>
                <w:color w:val="050C2A"/>
                <w:sz w:val="20"/>
                <w:u w:val="none"/>
              </w:rPr>
              <w:t>Findings are present but generic — applicable to almost any project in this space. Sources are thin or uncited. Gaps are not acknowledged.</w:t>
            </w:r>
          </w:p>
        </w:tc>
      </w:tr>
      <w:tr>
        <w:tc>
          <w:tcPr>
            <w:tcW w:type="dxa" w:w="2309"/>
            <w:shd w:fill="F5F5F5" w:val="clear"/>
            <w:vAlign w:val="center"/>
          </w:tcPr>
          <w:p>
            <w:pPr>
              <w:spacing w:before="30" w:after="30"/>
            </w:pPr>
            <w:r>
              <w:rPr>
                <w:rFonts w:ascii="DM Sans" w:hAnsi="DM Sans" w:cs="DM Sans"/>
                <w:b/>
                <w:i w:val="0"/>
                <w:color w:val="050C2A"/>
                <w:sz w:val="20"/>
                <w:u w:val="none"/>
              </w:rPr>
              <w:t>Emerging (1)</w:t>
            </w:r>
          </w:p>
        </w:tc>
        <w:tc>
          <w:tcPr>
            <w:tcW w:type="dxa" w:w="7051"/>
            <w:shd w:fill="F5F5F5" w:val="clear"/>
            <w:vAlign w:val="center"/>
          </w:tcPr>
          <w:p>
            <w:pPr>
              <w:spacing w:before="30" w:after="30"/>
            </w:pPr>
            <w:r>
              <w:rPr>
                <w:rFonts w:ascii="DM Sans" w:hAnsi="DM Sans" w:cs="DM Sans"/>
                <w:b w:val="0"/>
                <w:i w:val="0"/>
                <w:color w:val="050C2A"/>
                <w:sz w:val="20"/>
                <w:u w:val="none"/>
              </w:rPr>
              <w:t>Findings are vague or largely restate what would be known without investigation. Sources are absent or insufficient to support the findings presented.</w:t>
            </w:r>
          </w:p>
        </w:tc>
      </w:tr>
      <w:tr>
        <w:tc>
          <w:tcPr>
            <w:tcW w:type="dxa" w:w="2309"/>
            <w:vAlign w:val="center"/>
          </w:tcPr>
          <w:p>
            <w:pPr>
              <w:spacing w:before="30" w:after="30"/>
            </w:pPr>
            <w:r>
              <w:rPr>
                <w:rFonts w:ascii="DM Sans" w:hAnsi="DM Sans" w:cs="DM Sans"/>
                <w:b/>
                <w:i w:val="0"/>
                <w:color w:val="050C2A"/>
                <w:sz w:val="20"/>
                <w:u w:val="none"/>
              </w:rPr>
              <w:t>Not Acceptable (0)</w:t>
            </w:r>
          </w:p>
        </w:tc>
        <w:tc>
          <w:tcPr>
            <w:tcW w:type="dxa" w:w="7051"/>
            <w:vAlign w:val="center"/>
          </w:tcPr>
          <w:p>
            <w:pPr>
              <w:spacing w:before="30" w:after="30"/>
            </w:pPr>
            <w:r>
              <w:rPr>
                <w:rFonts w:ascii="DM Sans" w:hAnsi="DM Sans" w:cs="DM Sans"/>
                <w:b w:val="0"/>
                <w:i w:val="0"/>
                <w:color w:val="050C2A"/>
                <w:sz w:val="20"/>
                <w:u w:val="none"/>
              </w:rPr>
              <w:t>No meaningful research is present. The section is missing or contains only information requiring no independent investigation.</w:t>
            </w:r>
          </w:p>
        </w:tc>
      </w:tr>
    </w:tbl>
    <w:p>
      <w:pPr>
        <w:spacing w:before="0" w:after="120"/>
      </w:pPr>
    </w:p>
    <w:p>
      <w:pPr>
        <w:spacing w:before="240" w:after="80"/>
      </w:pPr>
      <w:r>
        <w:rPr>
          <w:rFonts w:ascii="DM Sans" w:hAnsi="DM Sans" w:cs="DM Sans"/>
          <w:b/>
          <w:i w:val="0"/>
          <w:color w:val="050C2A"/>
          <w:sz w:val="24"/>
          <w:u w:val="none"/>
        </w:rPr>
        <w:t>What Each Level Looks Like — Maple &amp; Main Examples</w:t>
      </w:r>
    </w:p>
    <w:p>
      <w:pPr>
        <w:spacing w:before="0" w:after="120" w:line="276" w:lineRule="auto"/>
      </w:pPr>
      <w:r>
        <w:rPr>
          <w:rFonts w:ascii="DM Sans" w:hAnsi="DM Sans" w:cs="DM Sans"/>
          <w:b/>
          <w:i w:val="0"/>
          <w:color w:val="050C2A"/>
          <w:sz w:val="20"/>
          <w:u w:val="none"/>
        </w:rPr>
        <w:t>Exemplary (4):</w:t>
      </w:r>
    </w:p>
    <w:p>
      <w:pPr>
        <w:pBdr>
          <w:left w:val="single" w:sz="18" w:space="8" w:color="FF7C0A"/>
        </w:pBdr>
        <w:ind w:left="720"/>
        <w:spacing w:before="120" w:after="120" w:line="276" w:lineRule="auto"/>
      </w:pPr>
      <w:r>
        <w:rPr>
          <w:rFonts w:ascii="DM Sans" w:hAnsi="DM Sans" w:cs="DM Sans"/>
          <w:b w:val="0"/>
          <w:i w:val="0"/>
          <w:color w:val="ACACAC"/>
          <w:sz w:val="20"/>
          <w:u w:val="none"/>
        </w:rPr>
        <w:t>"According to a 2024 Abacus Data survey, 63% of Canadians aged 18–29 say they would consider switching financial institutions for a better mobile experience, compared to 28% of those over 50. Among credit union members specifically, Filene Research Institute found that retention in the 18–30 cohort dropped 14% between 2019 and 2023, with the steepest losses in communities with populations under 100,000 — roughly matching Maple &amp; Main's service area. We also reviewed the digital offerings of three regional comparators — Libro Credit Union, Meridian, and DUCA — and found that all three launched budgeting or financial wellness tools between 2021 and 2023, which Maple &amp; Main currently lacks."  "We were unable to find publicly available data on Maple &amp; Main's specific member demographics or churn rates. Sarah Chen mentioned general trends during the kickoff, but we don't have numbers to validate. This gap means our competitive framing relies on industry-wide patterns rather than Maple &amp; Main's actual position — a limitation we'll flag for the Direction Check."</w:t>
      </w:r>
    </w:p>
    <w:p>
      <w:pPr>
        <w:spacing w:before="0" w:after="120" w:line="276" w:lineRule="auto"/>
      </w:pPr>
      <w:r>
        <w:rPr>
          <w:rFonts w:ascii="DM Sans" w:hAnsi="DM Sans" w:cs="DM Sans"/>
          <w:b/>
          <w:i w:val="0"/>
          <w:color w:val="050C2A"/>
          <w:sz w:val="20"/>
          <w:u w:val="none"/>
        </w:rPr>
        <w:t>Why this is Exemplary:</w:t>
      </w:r>
      <w:r>
        <w:rPr>
          <w:rFonts w:ascii="DM Sans" w:hAnsi="DM Sans" w:cs="DM Sans"/>
          <w:b w:val="0"/>
          <w:i w:val="0"/>
          <w:color w:val="050C2A"/>
          <w:sz w:val="20"/>
          <w:u w:val="none"/>
        </w:rPr>
        <w:t xml:space="preserve"> Findings are specific to this project's context — they've located data relevant to this demographic, this region, this type of institution. Sources are cited with enough detail to be verifiable. Findings are presented with useful detail (specific percentages, named comparators, time ranges). Gaps are not just acknowledged but given meaningful consideration — the team explains what the gap means for the reliability of their analysis.</w:t>
      </w:r>
    </w:p>
    <w:p>
      <w:pPr>
        <w:spacing w:before="0" w:after="120" w:line="276" w:lineRule="auto"/>
      </w:pPr>
      <w:r>
        <w:rPr>
          <w:rFonts w:ascii="DM Sans" w:hAnsi="DM Sans" w:cs="DM Sans"/>
          <w:b/>
          <w:i w:val="0"/>
          <w:color w:val="050C2A"/>
          <w:sz w:val="20"/>
          <w:u w:val="none"/>
        </w:rPr>
        <w:t>Proficient (3):</w:t>
      </w:r>
    </w:p>
    <w:p>
      <w:pPr>
        <w:pBdr>
          <w:left w:val="single" w:sz="18" w:space="8" w:color="FF7C0A"/>
        </w:pBdr>
        <w:ind w:left="720"/>
        <w:spacing w:before="120" w:after="120" w:line="276" w:lineRule="auto"/>
      </w:pPr>
      <w:r>
        <w:rPr>
          <w:rFonts w:ascii="DM Sans" w:hAnsi="DM Sans" w:cs="DM Sans"/>
          <w:b w:val="0"/>
          <w:i w:val="0"/>
          <w:color w:val="ACACAC"/>
          <w:sz w:val="20"/>
          <w:u w:val="none"/>
        </w:rPr>
        <w:t>"Research from Filene Research Institute shows that credit unions across North America are struggling with young adult membership. A 2023 report found declining retention in the 18–30 cohort. We also found that neobanks like Wealthsimple and Koho are popular with younger Canadians because they offer no-fee accounts and strong mobile experiences. Other Ontario credit unions, such as Meridian and Libro, appear to have invested more in digital banking tools."  "We don't yet have specific data on Maple &amp; Main's own membership trends or what competing institutions in their immediate area are offering."</w:t>
      </w:r>
    </w:p>
    <w:p>
      <w:pPr>
        <w:spacing w:before="0" w:after="120" w:line="276" w:lineRule="auto"/>
      </w:pPr>
      <w:r>
        <w:rPr>
          <w:rFonts w:ascii="DM Sans" w:hAnsi="DM Sans" w:cs="DM Sans"/>
          <w:b/>
          <w:i w:val="0"/>
          <w:color w:val="050C2A"/>
          <w:sz w:val="20"/>
          <w:u w:val="none"/>
        </w:rPr>
        <w:t>Why this is Proficient:</w:t>
      </w:r>
      <w:r>
        <w:rPr>
          <w:rFonts w:ascii="DM Sans" w:hAnsi="DM Sans" w:cs="DM Sans"/>
          <w:b w:val="0"/>
          <w:i w:val="0"/>
          <w:color w:val="050C2A"/>
          <w:sz w:val="20"/>
          <w:u w:val="none"/>
        </w:rPr>
        <w:t xml:space="preserve"> Findings are broadly relevant — the team has identified the right landscape and found real sources. Citations are present, though not always specific (e.g., "a 2023 report" without detail on what it actually found). The gap acknowledgment is there but brief — the team names what they don't know without considering what that absence means. This is solid, competent research that gets the job done.</w:t>
      </w:r>
    </w:p>
    <w:p>
      <w:pPr>
        <w:spacing w:before="0" w:after="120" w:line="276" w:lineRule="auto"/>
      </w:pPr>
      <w:r>
        <w:rPr>
          <w:rFonts w:ascii="DM Sans" w:hAnsi="DM Sans" w:cs="DM Sans"/>
          <w:b/>
          <w:i w:val="0"/>
          <w:color w:val="050C2A"/>
          <w:sz w:val="20"/>
          <w:u w:val="none"/>
        </w:rPr>
        <w:t>Developing (2):</w:t>
      </w:r>
    </w:p>
    <w:p>
      <w:pPr>
        <w:pBdr>
          <w:left w:val="single" w:sz="18" w:space="8" w:color="FF7C0A"/>
        </w:pBdr>
        <w:ind w:left="720"/>
        <w:spacing w:before="120" w:after="120" w:line="276" w:lineRule="auto"/>
      </w:pPr>
      <w:r>
        <w:rPr>
          <w:rFonts w:ascii="DM Sans" w:hAnsi="DM Sans" w:cs="DM Sans"/>
          <w:b w:val="0"/>
          <w:i w:val="0"/>
          <w:color w:val="ACACAC"/>
          <w:sz w:val="20"/>
          <w:u w:val="none"/>
        </w:rPr>
        <w:t>"Young people today prefer digital banking and want convenience. Many are choosing fintech apps over traditional institutions. Credit unions are seen as old-fashioned by younger demographics. Social media presence is important for reaching this audience."  No sources are cited. No gaps are acknowledged.</w:t>
      </w:r>
    </w:p>
    <w:p>
      <w:pPr>
        <w:spacing w:before="0" w:after="120" w:line="276" w:lineRule="auto"/>
      </w:pPr>
      <w:r>
        <w:rPr>
          <w:rFonts w:ascii="DM Sans" w:hAnsi="DM Sans" w:cs="DM Sans"/>
          <w:b/>
          <w:i w:val="0"/>
          <w:color w:val="050C2A"/>
          <w:sz w:val="20"/>
          <w:u w:val="none"/>
        </w:rPr>
        <w:t>Why this is Developing:</w:t>
      </w:r>
      <w:r>
        <w:rPr>
          <w:rFonts w:ascii="DM Sans" w:hAnsi="DM Sans" w:cs="DM Sans"/>
          <w:b w:val="0"/>
          <w:i w:val="0"/>
          <w:color w:val="050C2A"/>
          <w:sz w:val="20"/>
          <w:u w:val="none"/>
        </w:rPr>
        <w:t xml:space="preserve"> These findings are generic — swap "Maple &amp; Main" for any credit union in any market and nothing changes. There is no evidence the team conducted research specific to the Ontario credit union landscape, this age cohort in Canada, or Maple &amp; Main's competitive context. The findings read as common knowledge restated rather than research produced.</w:t>
      </w:r>
    </w:p>
    <w:p>
      <w:pPr>
        <w:spacing w:before="0" w:after="120" w:line="276" w:lineRule="auto"/>
      </w:pPr>
      <w:r>
        <w:rPr>
          <w:rFonts w:ascii="DM Sans" w:hAnsi="DM Sans" w:cs="DM Sans"/>
          <w:b/>
          <w:i w:val="0"/>
          <w:color w:val="050C2A"/>
          <w:sz w:val="20"/>
          <w:u w:val="none"/>
        </w:rPr>
        <w:t>Emerging (1):</w:t>
      </w:r>
    </w:p>
    <w:p>
      <w:pPr>
        <w:pBdr>
          <w:left w:val="single" w:sz="18" w:space="8" w:color="FF7C0A"/>
        </w:pBdr>
        <w:ind w:left="720"/>
        <w:spacing w:before="120" w:after="120" w:line="276" w:lineRule="auto"/>
      </w:pPr>
      <w:r>
        <w:rPr>
          <w:rFonts w:ascii="DM Sans" w:hAnsi="DM Sans" w:cs="DM Sans"/>
          <w:b w:val="0"/>
          <w:i w:val="0"/>
          <w:color w:val="ACACAC"/>
          <w:sz w:val="20"/>
          <w:u w:val="none"/>
        </w:rPr>
        <w:t>"Maple &amp; Main is a credit union in Ontario. They serve about 85 employees across 4 branches. Young adults aren't joining as much anymore and the organization wants to know why."</w:t>
      </w:r>
    </w:p>
    <w:p>
      <w:pPr>
        <w:spacing w:before="0" w:after="120" w:line="276" w:lineRule="auto"/>
      </w:pPr>
      <w:r>
        <w:rPr>
          <w:rFonts w:ascii="DM Sans" w:hAnsi="DM Sans" w:cs="DM Sans"/>
          <w:b/>
          <w:i w:val="0"/>
          <w:color w:val="050C2A"/>
          <w:sz w:val="20"/>
          <w:u w:val="none"/>
        </w:rPr>
        <w:t>Why this is Emerging:</w:t>
      </w:r>
      <w:r>
        <w:rPr>
          <w:rFonts w:ascii="DM Sans" w:hAnsi="DM Sans" w:cs="DM Sans"/>
          <w:b w:val="0"/>
          <w:i w:val="0"/>
          <w:color w:val="050C2A"/>
          <w:sz w:val="20"/>
          <w:u w:val="none"/>
        </w:rPr>
        <w:t xml:space="preserve"> This largely restates information from the project brief itself. There is no evidence of independent investigation — no sources, no data, no landscape analysis. The team has described the problem they were given rather than researching it.</w:t>
      </w:r>
    </w:p>
    <w:p>
      <w:pPr>
        <w:spacing w:before="0" w:after="120" w:line="276" w:lineRule="auto"/>
      </w:pPr>
      <w:r>
        <w:rPr>
          <w:rFonts w:ascii="DM Sans" w:hAnsi="DM Sans" w:cs="DM Sans"/>
          <w:b/>
          <w:i w:val="0"/>
          <w:color w:val="050C2A"/>
          <w:sz w:val="20"/>
          <w:u w:val="none"/>
        </w:rPr>
        <w:t>Not Acceptable (0):</w:t>
      </w:r>
    </w:p>
    <w:p>
      <w:pPr>
        <w:spacing w:before="0" w:after="120" w:line="276" w:lineRule="auto"/>
      </w:pPr>
      <w:r>
        <w:rPr>
          <w:rFonts w:ascii="DM Sans" w:hAnsi="DM Sans" w:cs="DM Sans"/>
          <w:b w:val="0"/>
          <w:i w:val="0"/>
          <w:color w:val="050C2A"/>
          <w:sz w:val="20"/>
          <w:u w:val="none"/>
        </w:rPr>
        <w:t>The Part 2 section is missing entirely, or contains only a sentence or two that do not reflect any independent research (e.g., "We plan to research this area further after the Direction Check").</w:t>
      </w:r>
    </w:p>
    <w:p>
      <w:pPr>
        <w:spacing w:before="240" w:after="80"/>
      </w:pPr>
      <w:r>
        <w:rPr>
          <w:rFonts w:ascii="DM Sans" w:hAnsi="DM Sans" w:cs="DM Sans"/>
          <w:b/>
          <w:i w:val="0"/>
          <w:color w:val="050C2A"/>
          <w:sz w:val="24"/>
          <w:u w:val="none"/>
        </w:rPr>
        <w:t>Calibration Notes for Research Quality</w:t>
      </w:r>
    </w:p>
    <w:p>
      <w:pPr>
        <w:spacing w:before="0" w:after="120" w:line="276" w:lineRule="auto"/>
      </w:pPr>
      <w:r>
        <w:rPr>
          <w:rFonts w:ascii="DM Sans" w:hAnsi="DM Sans" w:cs="DM Sans"/>
          <w:b/>
          <w:i w:val="0"/>
          <w:color w:val="050C2A"/>
          <w:sz w:val="20"/>
          <w:u w:val="none"/>
        </w:rPr>
        <w:t>The specificity gradient is the primary lever.</w:t>
      </w:r>
      <w:r>
        <w:rPr>
          <w:rFonts w:ascii="DM Sans" w:hAnsi="DM Sans" w:cs="DM Sans"/>
          <w:b w:val="0"/>
          <w:i w:val="0"/>
          <w:color w:val="050C2A"/>
          <w:sz w:val="20"/>
          <w:u w:val="none"/>
        </w:rPr>
        <w:t xml:space="preserve"> The difference between levels is how specific the findings are to this team's project context:</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Exemplary = specific to this organization, this market, this demographic, with named sources</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Proficient = relevant to the general space with cited sources</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Developing = true but generic — could describe any similar project</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Emerging = restates the brief or common knowledge</w:t>
      </w:r>
    </w:p>
    <w:p>
      <w:pPr>
        <w:spacing w:before="0" w:after="120" w:line="276" w:lineRule="auto"/>
      </w:pPr>
      <w:r>
        <w:rPr>
          <w:rFonts w:ascii="DM Sans" w:hAnsi="DM Sans" w:cs="DM Sans"/>
          <w:b/>
          <w:i w:val="0"/>
          <w:color w:val="050C2A"/>
          <w:sz w:val="20"/>
          <w:u w:val="none"/>
        </w:rPr>
        <w:t>"Cited sources" means attributable, not perfectly formatted.</w:t>
      </w:r>
      <w:r>
        <w:rPr>
          <w:rFonts w:ascii="DM Sans" w:hAnsi="DM Sans" w:cs="DM Sans"/>
          <w:b w:val="0"/>
          <w:i w:val="0"/>
          <w:color w:val="050C2A"/>
          <w:sz w:val="20"/>
          <w:u w:val="none"/>
        </w:rPr>
        <w:t xml:space="preserve"> Evaluators should not penalize informal citation styles. "According to a 2024 Filene report" counts. "A study found that..." without any attribution does not. The question is whether a reader could trace the claim back to a source, not whether the citation follows APA.</w:t>
      </w:r>
    </w:p>
    <w:p>
      <w:pPr>
        <w:spacing w:before="0" w:after="120" w:line="276" w:lineRule="auto"/>
      </w:pPr>
      <w:r>
        <w:rPr>
          <w:rFonts w:ascii="DM Sans" w:hAnsi="DM Sans" w:cs="DM Sans"/>
          <w:b/>
          <w:i w:val="0"/>
          <w:color w:val="050C2A"/>
          <w:sz w:val="20"/>
          <w:u w:val="none"/>
        </w:rPr>
        <w:t>Don't confuse volume with quality.</w:t>
      </w:r>
      <w:r>
        <w:rPr>
          <w:rFonts w:ascii="DM Sans" w:hAnsi="DM Sans" w:cs="DM Sans"/>
          <w:b w:val="0"/>
          <w:i w:val="0"/>
          <w:color w:val="050C2A"/>
          <w:sz w:val="20"/>
          <w:u w:val="none"/>
        </w:rPr>
        <w:t xml:space="preserve"> A team that lists eight generic findings is still Developing. A team that presents three well-sourced, context-specific findings is Proficient or Exemplary. Quantity of findings is not a criterion.</w:t>
      </w:r>
    </w:p>
    <w:p>
      <w:pPr>
        <w:spacing w:before="0" w:after="120" w:line="276" w:lineRule="auto"/>
      </w:pPr>
      <w:r>
        <w:rPr>
          <w:rFonts w:ascii="DM Sans" w:hAnsi="DM Sans" w:cs="DM Sans"/>
          <w:b/>
          <w:i w:val="0"/>
          <w:color w:val="050C2A"/>
          <w:sz w:val="20"/>
          <w:u w:val="none"/>
        </w:rPr>
        <w:t>Gaps acknowledgment — what counts?</w:t>
      </w:r>
      <w:r>
        <w:rPr>
          <w:rFonts w:ascii="DM Sans" w:hAnsi="DM Sans" w:cs="DM Sans"/>
          <w:b w:val="0"/>
          <w:i w:val="0"/>
          <w:color w:val="050C2A"/>
          <w:sz w:val="20"/>
          <w:u w:val="none"/>
        </w:rPr>
        <w:t xml:space="preserve"> At Proficient, a brief statement of what the team doesn't know is sufficient ("We don't have data on..."). At Exemplary, the team engages with the gap — what it means for their analysis, how they'll address it, or why it matters. The question is whether the gap acknowledgment shows genuine awareness of the limits of their knowledge or whether it reads as a checkbox.</w:t>
      </w:r>
    </w:p>
    <w:p>
      <w:pPr>
        <w:spacing w:before="0" w:after="120" w:line="276" w:lineRule="auto"/>
      </w:pPr>
      <w:r>
        <w:rPr>
          <w:rFonts w:ascii="DM Sans" w:hAnsi="DM Sans" w:cs="DM Sans"/>
          <w:b/>
          <w:i w:val="0"/>
          <w:color w:val="050C2A"/>
          <w:sz w:val="20"/>
          <w:u w:val="none"/>
        </w:rPr>
        <w:t>Do not assess reasoning here.</w:t>
      </w:r>
      <w:r>
        <w:rPr>
          <w:rFonts w:ascii="DM Sans" w:hAnsi="DM Sans" w:cs="DM Sans"/>
          <w:b w:val="0"/>
          <w:i w:val="0"/>
          <w:color w:val="050C2A"/>
          <w:sz w:val="20"/>
          <w:u w:val="none"/>
        </w:rPr>
        <w:t xml:space="preserve"> If the team found strong sources but used them poorly, Research Quality can still be high. The quality of reasoning from evidence is assessed in Dimension 2. These dimensions are deliberately independent.</w:t>
      </w:r>
    </w:p>
    <w:p>
      <w:pPr>
        <w:spacing w:before="280" w:after="100"/>
      </w:pPr>
      <w:r>
        <w:rPr>
          <w:rFonts w:ascii="DM Sans" w:hAnsi="DM Sans" w:cs="DM Sans"/>
          <w:b/>
          <w:i w:val="0"/>
          <w:color w:val="050C2A"/>
          <w:sz w:val="28"/>
          <w:u w:val="none"/>
        </w:rPr>
        <w:t>Dimension 2: Evidence-Based Reasoning</w:t>
      </w:r>
    </w:p>
    <w:p>
      <w:pPr>
        <w:spacing w:before="0" w:after="120" w:line="276" w:lineRule="auto"/>
      </w:pPr>
      <w:r>
        <w:rPr>
          <w:rFonts w:ascii="DM Sans" w:hAnsi="DM Sans" w:cs="DM Sans"/>
          <w:b w:val="0"/>
          <w:i/>
          <w:color w:val="050C2A"/>
          <w:sz w:val="20"/>
          <w:u w:val="none"/>
        </w:rPr>
        <w:t>Critical Thinking → Evidence-Based Reasoning</w:t>
      </w:r>
      <w:r>
        <w:rPr>
          <w:rFonts w:ascii="DM Sans" w:hAnsi="DM Sans" w:cs="DM Sans"/>
          <w:b w:val="0"/>
          <w:i w:val="0"/>
          <w:color w:val="050C2A"/>
          <w:sz w:val="20"/>
          <w:u w:val="none"/>
        </w:rPr>
        <w:t xml:space="preserve"> </w:t>
      </w:r>
      <w:r>
        <w:rPr>
          <w:rFonts w:ascii="DM Sans" w:hAnsi="DM Sans" w:cs="DM Sans"/>
          <w:b w:val="0"/>
          <w:i/>
          <w:color w:val="050C2A"/>
          <w:sz w:val="20"/>
          <w:u w:val="none"/>
        </w:rPr>
        <w:t>Evaluates Part 2: Research Findings — whether claims follow from evidence rather than assertion</w:t>
      </w:r>
      <w:r>
        <w:rPr>
          <w:rFonts w:ascii="DM Sans" w:hAnsi="DM Sans" w:cs="DM Sans"/>
          <w:b w:val="0"/>
          <w:i w:val="0"/>
          <w:color w:val="050C2A"/>
          <w:sz w:val="20"/>
          <w:u w:val="none"/>
        </w:rPr>
        <w:t xml:space="preserve"> </w:t>
      </w:r>
      <w:r>
        <w:rPr>
          <w:rFonts w:ascii="DM Sans" w:hAnsi="DM Sans" w:cs="DM Sans"/>
          <w:b w:val="0"/>
          <w:i/>
          <w:color w:val="050C2A"/>
          <w:sz w:val="20"/>
          <w:u w:val="none"/>
        </w:rPr>
        <w:t>Weight: 20%</w:t>
      </w:r>
    </w:p>
    <w:p>
      <w:pPr>
        <w:spacing w:before="0" w:after="120" w:line="276" w:lineRule="auto"/>
      </w:pPr>
      <w:r>
        <w:rPr>
          <w:rFonts w:ascii="DM Sans" w:hAnsi="DM Sans" w:cs="DM Sans"/>
          <w:b/>
          <w:i w:val="0"/>
          <w:color w:val="050C2A"/>
          <w:sz w:val="20"/>
          <w:u w:val="none"/>
        </w:rPr>
        <w:t>The core question:</w:t>
      </w:r>
      <w:r>
        <w:rPr>
          <w:rFonts w:ascii="DM Sans" w:hAnsi="DM Sans" w:cs="DM Sans"/>
          <w:b w:val="0"/>
          <w:i w:val="0"/>
          <w:color w:val="050C2A"/>
          <w:sz w:val="20"/>
          <w:u w:val="none"/>
        </w:rPr>
        <w:t xml:space="preserve"> Do claims follow from evidence, or are they asserted? Does the team distinguish findings from inferences?</w:t>
      </w:r>
    </w:p>
    <w:p>
      <w:pPr>
        <w:spacing w:before="240" w:after="80"/>
      </w:pPr>
      <w:r>
        <w:rPr>
          <w:rFonts w:ascii="DM Sans" w:hAnsi="DM Sans" w:cs="DM Sans"/>
          <w:b/>
          <w:i w:val="0"/>
          <w:color w:val="050C2A"/>
          <w:sz w:val="24"/>
          <w:u w:val="none"/>
        </w:rPr>
        <w:t>Rubric Descriptors</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2233"/>
            <w:shd w:fill="FF7C0A" w:val="clear"/>
            <w:vAlign w:val="center"/>
          </w:tcPr>
          <w:p>
            <w:pPr>
              <w:jc w:val="left"/>
              <w:spacing w:before="40" w:after="40"/>
            </w:pPr>
            <w:r>
              <w:rPr>
                <w:rFonts w:ascii="DM Sans" w:hAnsi="DM Sans" w:cs="DM Sans"/>
                <w:b/>
                <w:i w:val="0"/>
                <w:color w:val="FFFFFF"/>
                <w:sz w:val="20"/>
                <w:u w:val="none"/>
              </w:rPr>
              <w:t>Level</w:t>
            </w:r>
          </w:p>
        </w:tc>
        <w:tc>
          <w:tcPr>
            <w:tcW w:type="dxa" w:w="7127"/>
            <w:shd w:fill="FF7C0A" w:val="clear"/>
            <w:vAlign w:val="center"/>
          </w:tcPr>
          <w:p>
            <w:pPr>
              <w:jc w:val="left"/>
              <w:spacing w:before="40" w:after="40"/>
            </w:pPr>
            <w:r>
              <w:rPr>
                <w:rFonts w:ascii="DM Sans" w:hAnsi="DM Sans" w:cs="DM Sans"/>
                <w:b/>
                <w:i w:val="0"/>
                <w:color w:val="FFFFFF"/>
                <w:sz w:val="20"/>
                <w:u w:val="none"/>
              </w:rPr>
              <w:t>Descriptor</w:t>
            </w:r>
          </w:p>
        </w:tc>
      </w:tr>
      <w:tr>
        <w:tc>
          <w:tcPr>
            <w:tcW w:type="dxa" w:w="2233"/>
            <w:vAlign w:val="center"/>
          </w:tcPr>
          <w:p>
            <w:pPr>
              <w:spacing w:before="30" w:after="30"/>
            </w:pPr>
            <w:r>
              <w:rPr>
                <w:rFonts w:ascii="DM Sans" w:hAnsi="DM Sans" w:cs="DM Sans"/>
                <w:b/>
                <w:i w:val="0"/>
                <w:color w:val="050C2A"/>
                <w:sz w:val="20"/>
                <w:u w:val="none"/>
              </w:rPr>
              <w:t>Exemplary (4)</w:t>
            </w:r>
          </w:p>
        </w:tc>
        <w:tc>
          <w:tcPr>
            <w:tcW w:type="dxa" w:w="7127"/>
            <w:vAlign w:val="center"/>
          </w:tcPr>
          <w:p>
            <w:pPr>
              <w:spacing w:before="30" w:after="30"/>
            </w:pPr>
            <w:r>
              <w:rPr>
                <w:rFonts w:ascii="DM Sans" w:hAnsi="DM Sans" w:cs="DM Sans"/>
                <w:b w:val="0"/>
                <w:i w:val="0"/>
                <w:color w:val="050C2A"/>
                <w:sz w:val="20"/>
                <w:u w:val="none"/>
              </w:rPr>
              <w:t>Claims are consistently grounded in the research. The team distinguishes clearly between what the evidence shows and what they are inferring from it. Where evidence runs out, assumptions and uncertainty are named explicitly.</w:t>
            </w:r>
          </w:p>
        </w:tc>
      </w:tr>
      <w:tr>
        <w:tc>
          <w:tcPr>
            <w:tcW w:type="dxa" w:w="2233"/>
            <w:shd w:fill="F5F5F5" w:val="clear"/>
            <w:vAlign w:val="center"/>
          </w:tcPr>
          <w:p>
            <w:pPr>
              <w:spacing w:before="30" w:after="30"/>
            </w:pPr>
            <w:r>
              <w:rPr>
                <w:rFonts w:ascii="DM Sans" w:hAnsi="DM Sans" w:cs="DM Sans"/>
                <w:b/>
                <w:i w:val="0"/>
                <w:color w:val="050C2A"/>
                <w:sz w:val="20"/>
                <w:u w:val="none"/>
              </w:rPr>
              <w:t>Proficient (3)</w:t>
            </w:r>
          </w:p>
        </w:tc>
        <w:tc>
          <w:tcPr>
            <w:tcW w:type="dxa" w:w="7127"/>
            <w:shd w:fill="F5F5F5" w:val="clear"/>
            <w:vAlign w:val="center"/>
          </w:tcPr>
          <w:p>
            <w:pPr>
              <w:spacing w:before="30" w:after="30"/>
            </w:pPr>
            <w:r>
              <w:rPr>
                <w:rFonts w:ascii="DM Sans" w:hAnsi="DM Sans" w:cs="DM Sans"/>
                <w:b w:val="0"/>
                <w:i w:val="0"/>
                <w:color w:val="050C2A"/>
                <w:sz w:val="20"/>
                <w:u w:val="none"/>
              </w:rPr>
              <w:t>Most claims are grounded in the research. The team generally distinguishes between findings and inferences, even if not always explicitly. Some uncertainty is acknowledged.</w:t>
            </w:r>
          </w:p>
        </w:tc>
      </w:tr>
      <w:tr>
        <w:tc>
          <w:tcPr>
            <w:tcW w:type="dxa" w:w="2233"/>
            <w:vAlign w:val="center"/>
          </w:tcPr>
          <w:p>
            <w:pPr>
              <w:spacing w:before="30" w:after="30"/>
            </w:pPr>
            <w:r>
              <w:rPr>
                <w:rFonts w:ascii="DM Sans" w:hAnsi="DM Sans" w:cs="DM Sans"/>
                <w:b/>
                <w:i w:val="0"/>
                <w:color w:val="050C2A"/>
                <w:sz w:val="20"/>
                <w:u w:val="none"/>
              </w:rPr>
              <w:t>Developing (2)</w:t>
            </w:r>
          </w:p>
        </w:tc>
        <w:tc>
          <w:tcPr>
            <w:tcW w:type="dxa" w:w="7127"/>
            <w:vAlign w:val="center"/>
          </w:tcPr>
          <w:p>
            <w:pPr>
              <w:spacing w:before="30" w:after="30"/>
            </w:pPr>
            <w:r>
              <w:rPr>
                <w:rFonts w:ascii="DM Sans" w:hAnsi="DM Sans" w:cs="DM Sans"/>
                <w:b w:val="0"/>
                <w:i w:val="0"/>
                <w:color w:val="050C2A"/>
                <w:sz w:val="20"/>
                <w:u w:val="none"/>
              </w:rPr>
              <w:t>Claims are frequently asserted without grounding in the research. The team does not distinguish between what they found and what they're concluding. Uncertainty is not acknowledged.</w:t>
            </w:r>
          </w:p>
        </w:tc>
      </w:tr>
      <w:tr>
        <w:tc>
          <w:tcPr>
            <w:tcW w:type="dxa" w:w="2233"/>
            <w:shd w:fill="F5F5F5" w:val="clear"/>
            <w:vAlign w:val="center"/>
          </w:tcPr>
          <w:p>
            <w:pPr>
              <w:spacing w:before="30" w:after="30"/>
            </w:pPr>
            <w:r>
              <w:rPr>
                <w:rFonts w:ascii="DM Sans" w:hAnsi="DM Sans" w:cs="DM Sans"/>
                <w:b/>
                <w:i w:val="0"/>
                <w:color w:val="050C2A"/>
                <w:sz w:val="20"/>
                <w:u w:val="none"/>
              </w:rPr>
              <w:t>Emerging (1)</w:t>
            </w:r>
          </w:p>
        </w:tc>
        <w:tc>
          <w:tcPr>
            <w:tcW w:type="dxa" w:w="7127"/>
            <w:shd w:fill="F5F5F5" w:val="clear"/>
            <w:vAlign w:val="center"/>
          </w:tcPr>
          <w:p>
            <w:pPr>
              <w:spacing w:before="30" w:after="30"/>
            </w:pPr>
            <w:r>
              <w:rPr>
                <w:rFonts w:ascii="DM Sans" w:hAnsi="DM Sans" w:cs="DM Sans"/>
                <w:b w:val="0"/>
                <w:i w:val="0"/>
                <w:color w:val="050C2A"/>
                <w:sz w:val="20"/>
                <w:u w:val="none"/>
              </w:rPr>
              <w:t>Claims are largely unsupported assertions. There is little evidence that conclusions follow from any research base.</w:t>
            </w:r>
          </w:p>
        </w:tc>
      </w:tr>
      <w:tr>
        <w:tc>
          <w:tcPr>
            <w:tcW w:type="dxa" w:w="2233"/>
            <w:vAlign w:val="center"/>
          </w:tcPr>
          <w:p>
            <w:pPr>
              <w:spacing w:before="30" w:after="30"/>
            </w:pPr>
            <w:r>
              <w:rPr>
                <w:rFonts w:ascii="DM Sans" w:hAnsi="DM Sans" w:cs="DM Sans"/>
                <w:b/>
                <w:i w:val="0"/>
                <w:color w:val="050C2A"/>
                <w:sz w:val="20"/>
                <w:u w:val="none"/>
              </w:rPr>
              <w:t>Not Acceptable (0)</w:t>
            </w:r>
          </w:p>
        </w:tc>
        <w:tc>
          <w:tcPr>
            <w:tcW w:type="dxa" w:w="7127"/>
            <w:vAlign w:val="center"/>
          </w:tcPr>
          <w:p>
            <w:pPr>
              <w:spacing w:before="30" w:after="30"/>
            </w:pPr>
            <w:r>
              <w:rPr>
                <w:rFonts w:ascii="DM Sans" w:hAnsi="DM Sans" w:cs="DM Sans"/>
                <w:b w:val="0"/>
                <w:i w:val="0"/>
                <w:color w:val="050C2A"/>
                <w:sz w:val="20"/>
                <w:u w:val="none"/>
              </w:rPr>
              <w:t>No meaningful attempt to ground claims in evidence.</w:t>
            </w:r>
          </w:p>
        </w:tc>
      </w:tr>
    </w:tbl>
    <w:p>
      <w:pPr>
        <w:spacing w:before="0" w:after="120"/>
      </w:pPr>
    </w:p>
    <w:p>
      <w:pPr>
        <w:spacing w:before="240" w:after="80"/>
      </w:pPr>
      <w:r>
        <w:rPr>
          <w:rFonts w:ascii="DM Sans" w:hAnsi="DM Sans" w:cs="DM Sans"/>
          <w:b/>
          <w:i w:val="0"/>
          <w:color w:val="050C2A"/>
          <w:sz w:val="24"/>
          <w:u w:val="none"/>
        </w:rPr>
        <w:t>What Each Level Looks Like — Maple &amp; Main Examples</w:t>
      </w:r>
    </w:p>
    <w:p>
      <w:pPr>
        <w:spacing w:before="0" w:after="120" w:line="276" w:lineRule="auto"/>
      </w:pPr>
      <w:r>
        <w:rPr>
          <w:rFonts w:ascii="DM Sans" w:hAnsi="DM Sans" w:cs="DM Sans"/>
          <w:b/>
          <w:i w:val="0"/>
          <w:color w:val="050C2A"/>
          <w:sz w:val="20"/>
          <w:u w:val="none"/>
        </w:rPr>
        <w:t>Exemplary (4):</w:t>
      </w:r>
    </w:p>
    <w:p>
      <w:pPr>
        <w:pBdr>
          <w:left w:val="single" w:sz="18" w:space="8" w:color="FF7C0A"/>
        </w:pBdr>
        <w:ind w:left="720"/>
        <w:spacing w:before="120" w:after="120" w:line="276" w:lineRule="auto"/>
      </w:pPr>
      <w:r>
        <w:rPr>
          <w:rFonts w:ascii="DM Sans" w:hAnsi="DM Sans" w:cs="DM Sans"/>
          <w:b w:val="0"/>
          <w:i w:val="0"/>
          <w:color w:val="ACACAC"/>
          <w:sz w:val="20"/>
          <w:u w:val="none"/>
        </w:rPr>
        <w:t>"The Filene data shows that credit union retention in the 18–30 cohort has declined 14% nationally since 2019. While this doesn't tell us Maple &amp; Main's specific retention rate, it suggests the challenge they're experiencing is structural rather than unique to their organization. We're assuming Maple &amp; Main's trends roughly mirror the national pattern, but this is an assumption we'd want to validate with Sarah during the Direction Check."  "Three of four regional comparators now offer integrated budgeting tools. This doesn't necessarily mean Maple &amp; Main needs to build the same features — it could mean they need to differentiate on something else entirely — but it does suggest that the baseline expectation for digital offerings in this market has shifted."</w:t>
      </w:r>
    </w:p>
    <w:p>
      <w:pPr>
        <w:spacing w:before="0" w:after="120" w:line="276" w:lineRule="auto"/>
      </w:pPr>
      <w:r>
        <w:rPr>
          <w:rFonts w:ascii="DM Sans" w:hAnsi="DM Sans" w:cs="DM Sans"/>
          <w:b/>
          <w:i w:val="0"/>
          <w:color w:val="050C2A"/>
          <w:sz w:val="20"/>
          <w:u w:val="none"/>
        </w:rPr>
        <w:t>Why this is Exemplary:</w:t>
      </w:r>
      <w:r>
        <w:rPr>
          <w:rFonts w:ascii="DM Sans" w:hAnsi="DM Sans" w:cs="DM Sans"/>
          <w:b w:val="0"/>
          <w:i w:val="0"/>
          <w:color w:val="050C2A"/>
          <w:sz w:val="20"/>
          <w:u w:val="none"/>
        </w:rPr>
        <w:t xml:space="preserve"> The team consistently shows their reasoning. They cite a finding, say what they think it means, and flag where they're making an inference the evidence doesn't fully support. The phrase "this is an assumption we'd want to validate" shows explicit awareness of where evidence ends and inference begins. The second passage demonstrates sophisticated reasoning — considering that the finding could support multiple conclusions rather than asserting a single one.</w:t>
      </w:r>
    </w:p>
    <w:p>
      <w:pPr>
        <w:spacing w:before="0" w:after="120" w:line="276" w:lineRule="auto"/>
      </w:pPr>
      <w:r>
        <w:rPr>
          <w:rFonts w:ascii="DM Sans" w:hAnsi="DM Sans" w:cs="DM Sans"/>
          <w:b/>
          <w:i w:val="0"/>
          <w:color w:val="050C2A"/>
          <w:sz w:val="20"/>
          <w:u w:val="none"/>
        </w:rPr>
        <w:t>Proficient (3):</w:t>
      </w:r>
    </w:p>
    <w:p>
      <w:pPr>
        <w:pBdr>
          <w:left w:val="single" w:sz="18" w:space="8" w:color="FF7C0A"/>
        </w:pBdr>
        <w:ind w:left="720"/>
        <w:spacing w:before="120" w:after="120" w:line="276" w:lineRule="auto"/>
      </w:pPr>
      <w:r>
        <w:rPr>
          <w:rFonts w:ascii="DM Sans" w:hAnsi="DM Sans" w:cs="DM Sans"/>
          <w:b w:val="0"/>
          <w:i w:val="0"/>
          <w:color w:val="ACACAC"/>
          <w:sz w:val="20"/>
          <w:u w:val="none"/>
        </w:rPr>
        <w:t>"Filene's research on credit union retention suggests this is an industry-wide issue, not just a Maple &amp; Main problem. The popularity of neobanks with younger Canadians indicates that digital experience is a major factor in financial institution choice. Meridian and Libro's investments in financial wellness tools suggest the competitive landscape has shifted."</w:t>
      </w:r>
    </w:p>
    <w:p>
      <w:pPr>
        <w:spacing w:before="0" w:after="120" w:line="276" w:lineRule="auto"/>
      </w:pPr>
      <w:r>
        <w:rPr>
          <w:rFonts w:ascii="DM Sans" w:hAnsi="DM Sans" w:cs="DM Sans"/>
          <w:b/>
          <w:i w:val="0"/>
          <w:color w:val="050C2A"/>
          <w:sz w:val="20"/>
          <w:u w:val="none"/>
        </w:rPr>
        <w:t>Why this is Proficient:</w:t>
      </w:r>
      <w:r>
        <w:rPr>
          <w:rFonts w:ascii="DM Sans" w:hAnsi="DM Sans" w:cs="DM Sans"/>
          <w:b w:val="0"/>
          <w:i w:val="0"/>
          <w:color w:val="050C2A"/>
          <w:sz w:val="20"/>
          <w:u w:val="none"/>
        </w:rPr>
        <w:t xml:space="preserve"> Claims are grounded — the team cites evidence before drawing conclusions. There's a general sense that findings are being used to support points. But the reasoning chain is implicit: "popularity of neobanks... indicates that digital experience is a major factor" is a reasonable inference but the team doesn't flag it as an inference. They don't distinguish between what the data shows and what they're concluding from it. The work is competent but the reasoning is presented as if it flows straightforwardly from the evidence rather than requiring interpretive choices.</w:t>
      </w:r>
    </w:p>
    <w:p>
      <w:pPr>
        <w:spacing w:before="0" w:after="120" w:line="276" w:lineRule="auto"/>
      </w:pPr>
      <w:r>
        <w:rPr>
          <w:rFonts w:ascii="DM Sans" w:hAnsi="DM Sans" w:cs="DM Sans"/>
          <w:b/>
          <w:i w:val="0"/>
          <w:color w:val="050C2A"/>
          <w:sz w:val="20"/>
          <w:u w:val="none"/>
        </w:rPr>
        <w:t>Developing (2):</w:t>
      </w:r>
    </w:p>
    <w:p>
      <w:pPr>
        <w:pBdr>
          <w:left w:val="single" w:sz="18" w:space="8" w:color="FF7C0A"/>
        </w:pBdr>
        <w:ind w:left="720"/>
        <w:spacing w:before="120" w:after="120" w:line="276" w:lineRule="auto"/>
      </w:pPr>
      <w:r>
        <w:rPr>
          <w:rFonts w:ascii="DM Sans" w:hAnsi="DM Sans" w:cs="DM Sans"/>
          <w:b w:val="0"/>
          <w:i w:val="0"/>
          <w:color w:val="ACACAC"/>
          <w:sz w:val="20"/>
          <w:u w:val="none"/>
        </w:rPr>
        <w:t>"Maple &amp; Main needs to modernize their digital platform if they want to attract young adults. The credit union model is outdated for this demographic and they need a completely new approach to marketing. Their brand doesn't resonate with younger members."</w:t>
      </w:r>
    </w:p>
    <w:p>
      <w:pPr>
        <w:spacing w:before="0" w:after="120" w:line="276" w:lineRule="auto"/>
      </w:pPr>
      <w:r>
        <w:rPr>
          <w:rFonts w:ascii="DM Sans" w:hAnsi="DM Sans" w:cs="DM Sans"/>
          <w:b/>
          <w:i w:val="0"/>
          <w:color w:val="050C2A"/>
          <w:sz w:val="20"/>
          <w:u w:val="none"/>
        </w:rPr>
        <w:t>Why this is Developing:</w:t>
      </w:r>
      <w:r>
        <w:rPr>
          <w:rFonts w:ascii="DM Sans" w:hAnsi="DM Sans" w:cs="DM Sans"/>
          <w:b w:val="0"/>
          <w:i w:val="0"/>
          <w:color w:val="050C2A"/>
          <w:sz w:val="20"/>
          <w:u w:val="none"/>
        </w:rPr>
        <w:t xml:space="preserve"> These are assertions presented as conclusions but without visible grounding. The team may have read sources that support these claims, but the document doesn't show the connection. "The credit union model is outdated" is a strong claim that would need substantial evidence — here it is simply stated. There's no acknowledgment that these are interpretations; the team appears to treat their conclusions as obvious rather than as claims requiring support.</w:t>
      </w:r>
    </w:p>
    <w:p>
      <w:pPr>
        <w:spacing w:before="0" w:after="120" w:line="276" w:lineRule="auto"/>
      </w:pPr>
      <w:r>
        <w:rPr>
          <w:rFonts w:ascii="DM Sans" w:hAnsi="DM Sans" w:cs="DM Sans"/>
          <w:b/>
          <w:i w:val="0"/>
          <w:color w:val="050C2A"/>
          <w:sz w:val="20"/>
          <w:u w:val="none"/>
        </w:rPr>
        <w:t>Emerging (1):</w:t>
      </w:r>
    </w:p>
    <w:p>
      <w:pPr>
        <w:pBdr>
          <w:left w:val="single" w:sz="18" w:space="8" w:color="FF7C0A"/>
        </w:pBdr>
        <w:ind w:left="720"/>
        <w:spacing w:before="120" w:after="120" w:line="276" w:lineRule="auto"/>
      </w:pPr>
      <w:r>
        <w:rPr>
          <w:rFonts w:ascii="DM Sans" w:hAnsi="DM Sans" w:cs="DM Sans"/>
          <w:b w:val="0"/>
          <w:i w:val="0"/>
          <w:color w:val="ACACAC"/>
          <w:sz w:val="20"/>
          <w:u w:val="none"/>
        </w:rPr>
        <w:t>"Young people want mobile banking. Credit unions need to be on social media. Maple &amp; Main should partner with a fintech company."</w:t>
      </w:r>
    </w:p>
    <w:p>
      <w:pPr>
        <w:spacing w:before="0" w:after="120" w:line="276" w:lineRule="auto"/>
      </w:pPr>
      <w:r>
        <w:rPr>
          <w:rFonts w:ascii="DM Sans" w:hAnsi="DM Sans" w:cs="DM Sans"/>
          <w:b/>
          <w:i w:val="0"/>
          <w:color w:val="050C2A"/>
          <w:sz w:val="20"/>
          <w:u w:val="none"/>
        </w:rPr>
        <w:t>Why this is Emerging:</w:t>
      </w:r>
      <w:r>
        <w:rPr>
          <w:rFonts w:ascii="DM Sans" w:hAnsi="DM Sans" w:cs="DM Sans"/>
          <w:b w:val="0"/>
          <w:i w:val="0"/>
          <w:color w:val="050C2A"/>
          <w:sz w:val="20"/>
          <w:u w:val="none"/>
        </w:rPr>
        <w:t xml:space="preserve"> These are unsupported assertions — recommendations masquerading as findings. There is no evidence base, no reasoning chain, and no distinction between what was found and what the team believes. The writing reads as opinion rather than analysis.</w:t>
      </w:r>
    </w:p>
    <w:p>
      <w:pPr>
        <w:spacing w:before="0" w:after="120" w:line="276" w:lineRule="auto"/>
      </w:pPr>
      <w:r>
        <w:rPr>
          <w:rFonts w:ascii="DM Sans" w:hAnsi="DM Sans" w:cs="DM Sans"/>
          <w:b/>
          <w:i w:val="0"/>
          <w:color w:val="050C2A"/>
          <w:sz w:val="20"/>
          <w:u w:val="none"/>
        </w:rPr>
        <w:t>Not Acceptable (0):</w:t>
      </w:r>
    </w:p>
    <w:p>
      <w:pPr>
        <w:spacing w:before="0" w:after="120" w:line="276" w:lineRule="auto"/>
      </w:pPr>
      <w:r>
        <w:rPr>
          <w:rFonts w:ascii="DM Sans" w:hAnsi="DM Sans" w:cs="DM Sans"/>
          <w:b w:val="0"/>
          <w:i w:val="0"/>
          <w:color w:val="050C2A"/>
          <w:sz w:val="20"/>
          <w:u w:val="none"/>
        </w:rPr>
        <w:t>No claims are grounded in evidence. The section consists entirely of unsupported opinions, or the research section is missing.</w:t>
      </w:r>
    </w:p>
    <w:p>
      <w:pPr>
        <w:spacing w:before="240" w:after="80"/>
      </w:pPr>
      <w:r>
        <w:rPr>
          <w:rFonts w:ascii="DM Sans" w:hAnsi="DM Sans" w:cs="DM Sans"/>
          <w:b/>
          <w:i w:val="0"/>
          <w:color w:val="050C2A"/>
          <w:sz w:val="24"/>
          <w:u w:val="none"/>
        </w:rPr>
        <w:t>Calibration Notes for Evidence-Based Reasoning</w:t>
      </w:r>
    </w:p>
    <w:p>
      <w:pPr>
        <w:spacing w:before="0" w:after="120" w:line="276" w:lineRule="auto"/>
      </w:pPr>
      <w:r>
        <w:rPr>
          <w:rFonts w:ascii="DM Sans" w:hAnsi="DM Sans" w:cs="DM Sans"/>
          <w:b/>
          <w:i w:val="0"/>
          <w:color w:val="050C2A"/>
          <w:sz w:val="20"/>
          <w:u w:val="none"/>
        </w:rPr>
        <w:t>The key observable is "grounded vs. asserted."</w:t>
      </w:r>
      <w:r>
        <w:rPr>
          <w:rFonts w:ascii="DM Sans" w:hAnsi="DM Sans" w:cs="DM Sans"/>
          <w:b w:val="0"/>
          <w:i w:val="0"/>
          <w:color w:val="050C2A"/>
          <w:sz w:val="20"/>
          <w:u w:val="none"/>
        </w:rPr>
        <w:t xml:space="preserve"> An evaluator can spot this without reference to anything outside the document. If a claim is preceded or accompanied by evidence, it's grounded. If it appears as a standalone statement of fact or conclusion with no visible support, it's asserted.</w:t>
      </w:r>
    </w:p>
    <w:p>
      <w:pPr>
        <w:spacing w:before="0" w:after="120" w:line="276" w:lineRule="auto"/>
      </w:pPr>
      <w:r>
        <w:rPr>
          <w:rFonts w:ascii="DM Sans" w:hAnsi="DM Sans" w:cs="DM Sans"/>
          <w:b/>
          <w:i w:val="0"/>
          <w:color w:val="050C2A"/>
          <w:sz w:val="20"/>
          <w:u w:val="none"/>
        </w:rPr>
        <w:t>This dimension is asymmetric with Research Quality.</w:t>
      </w:r>
      <w:r>
        <w:rPr>
          <w:rFonts w:ascii="DM Sans" w:hAnsi="DM Sans" w:cs="DM Sans"/>
          <w:b w:val="0"/>
          <w:i w:val="0"/>
          <w:color w:val="050C2A"/>
          <w:sz w:val="20"/>
          <w:u w:val="none"/>
        </w:rPr>
        <w:t xml:space="preserve"> Strong research is a prerequisite for strong evidence-based reasoning (you can't reason well from evidence you don't have), but having good evidence doesn't guarantee you'll use it well. A team can score high on Research Quality and low on Evidence-Based Reasoning. The reverse is unlikely but theoretically possible if a team reasons carefully from thin sources.</w:t>
      </w:r>
    </w:p>
    <w:p>
      <w:pPr>
        <w:spacing w:before="0" w:after="120" w:line="276" w:lineRule="auto"/>
      </w:pPr>
      <w:r>
        <w:rPr>
          <w:rFonts w:ascii="DM Sans" w:hAnsi="DM Sans" w:cs="DM Sans"/>
          <w:b/>
          <w:i w:val="0"/>
          <w:color w:val="050C2A"/>
          <w:sz w:val="20"/>
          <w:u w:val="none"/>
        </w:rPr>
        <w:t>Don't penalize imperfect sourcing here.</w:t>
      </w:r>
      <w:r>
        <w:rPr>
          <w:rFonts w:ascii="DM Sans" w:hAnsi="DM Sans" w:cs="DM Sans"/>
          <w:b w:val="0"/>
          <w:i w:val="0"/>
          <w:color w:val="050C2A"/>
          <w:sz w:val="20"/>
          <w:u w:val="none"/>
        </w:rPr>
        <w:t xml:space="preserve"> If sources are thin or uncited, that's a Research Quality issue. Evidence-Based Reasoning asks whether the claims the team makes follow from whatever evidence they present. A team with only two sources but careful reasoning from those sources should not be penalized on this dimension for having limited sources.</w:t>
      </w:r>
    </w:p>
    <w:p>
      <w:pPr>
        <w:spacing w:before="0" w:after="120" w:line="276" w:lineRule="auto"/>
      </w:pPr>
      <w:r>
        <w:rPr>
          <w:rFonts w:ascii="DM Sans" w:hAnsi="DM Sans" w:cs="DM Sans"/>
          <w:b/>
          <w:i w:val="0"/>
          <w:color w:val="050C2A"/>
          <w:sz w:val="20"/>
          <w:u w:val="none"/>
        </w:rPr>
        <w:t>Look for signal phrases.</w:t>
      </w:r>
      <w:r>
        <w:rPr>
          <w:rFonts w:ascii="DM Sans" w:hAnsi="DM Sans" w:cs="DM Sans"/>
          <w:b w:val="0"/>
          <w:i w:val="0"/>
          <w:color w:val="050C2A"/>
          <w:sz w:val="20"/>
          <w:u w:val="none"/>
        </w:rPr>
        <w:t xml:space="preserve"> Teams that reason well from evidence often use phrases like "this suggests," "based on this data," "we're inferring that," "this could mean," or "we're assuming." The absence of such phrases at Developing and below is itself a signal — the team isn't distinguishing between what they found and what they think.</w:t>
      </w:r>
    </w:p>
    <w:p>
      <w:pPr>
        <w:spacing w:before="0" w:after="120" w:line="276" w:lineRule="auto"/>
      </w:pPr>
      <w:r>
        <w:rPr>
          <w:rFonts w:ascii="DM Sans" w:hAnsi="DM Sans" w:cs="DM Sans"/>
          <w:b/>
          <w:i w:val="0"/>
          <w:color w:val="050C2A"/>
          <w:sz w:val="20"/>
          <w:u w:val="none"/>
        </w:rPr>
        <w:t>The Exemplary/Proficient boundary is explicitness.</w:t>
      </w:r>
      <w:r>
        <w:rPr>
          <w:rFonts w:ascii="DM Sans" w:hAnsi="DM Sans" w:cs="DM Sans"/>
          <w:b w:val="0"/>
          <w:i w:val="0"/>
          <w:color w:val="050C2A"/>
          <w:sz w:val="20"/>
          <w:u w:val="none"/>
        </w:rPr>
        <w:t xml:space="preserve"> At Proficient, the team generally grounds claims in evidence and you can see the reasoning. At Exemplary, they name the reasoning explicitly — they tell you when they're inferring, flag assumptions, and acknowledge where alternative interpretations exist. It's the difference between doing it and showing that you know you're doing it.</w:t>
      </w:r>
    </w:p>
    <w:p>
      <w:pPr>
        <w:spacing w:before="280" w:after="100"/>
      </w:pPr>
      <w:r>
        <w:rPr>
          <w:rFonts w:ascii="DM Sans" w:hAnsi="DM Sans" w:cs="DM Sans"/>
          <w:b/>
          <w:i w:val="0"/>
          <w:color w:val="050C2A"/>
          <w:sz w:val="28"/>
          <w:u w:val="none"/>
        </w:rPr>
        <w:t>Dimension 3: Strategic Implications</w:t>
      </w:r>
    </w:p>
    <w:p>
      <w:pPr>
        <w:spacing w:before="0" w:after="120" w:line="276" w:lineRule="auto"/>
      </w:pPr>
      <w:r>
        <w:rPr>
          <w:rFonts w:ascii="DM Sans" w:hAnsi="DM Sans" w:cs="DM Sans"/>
          <w:b w:val="0"/>
          <w:i/>
          <w:color w:val="050C2A"/>
          <w:sz w:val="20"/>
          <w:u w:val="none"/>
        </w:rPr>
        <w:t>Critical Thinking → Problem Framing</w:t>
      </w:r>
      <w:r>
        <w:rPr>
          <w:rFonts w:ascii="DM Sans" w:hAnsi="DM Sans" w:cs="DM Sans"/>
          <w:b w:val="0"/>
          <w:i w:val="0"/>
          <w:color w:val="050C2A"/>
          <w:sz w:val="20"/>
          <w:u w:val="none"/>
        </w:rPr>
        <w:t xml:space="preserve"> </w:t>
      </w:r>
      <w:r>
        <w:rPr>
          <w:rFonts w:ascii="DM Sans" w:hAnsi="DM Sans" w:cs="DM Sans"/>
          <w:b w:val="0"/>
          <w:i/>
          <w:color w:val="050C2A"/>
          <w:sz w:val="20"/>
          <w:u w:val="none"/>
        </w:rPr>
        <w:t>Evaluates Part 3: Strategic Implications</w:t>
      </w:r>
      <w:r>
        <w:rPr>
          <w:rFonts w:ascii="DM Sans" w:hAnsi="DM Sans" w:cs="DM Sans"/>
          <w:b w:val="0"/>
          <w:i w:val="0"/>
          <w:color w:val="050C2A"/>
          <w:sz w:val="20"/>
          <w:u w:val="none"/>
        </w:rPr>
        <w:t xml:space="preserve"> </w:t>
      </w:r>
      <w:r>
        <w:rPr>
          <w:rFonts w:ascii="DM Sans" w:hAnsi="DM Sans" w:cs="DM Sans"/>
          <w:b w:val="0"/>
          <w:i/>
          <w:color w:val="050C2A"/>
          <w:sz w:val="20"/>
          <w:u w:val="none"/>
        </w:rPr>
        <w:t>Weight: 20%</w:t>
      </w:r>
    </w:p>
    <w:p>
      <w:pPr>
        <w:spacing w:before="0" w:after="120" w:line="276" w:lineRule="auto"/>
      </w:pPr>
      <w:r>
        <w:rPr>
          <w:rFonts w:ascii="DM Sans" w:hAnsi="DM Sans" w:cs="DM Sans"/>
          <w:b/>
          <w:i w:val="0"/>
          <w:color w:val="050C2A"/>
          <w:sz w:val="20"/>
          <w:u w:val="none"/>
        </w:rPr>
        <w:t>The core question:</w:t>
      </w:r>
      <w:r>
        <w:rPr>
          <w:rFonts w:ascii="DM Sans" w:hAnsi="DM Sans" w:cs="DM Sans"/>
          <w:b w:val="0"/>
          <w:i w:val="0"/>
          <w:color w:val="050C2A"/>
          <w:sz w:val="20"/>
          <w:u w:val="none"/>
        </w:rPr>
        <w:t xml:space="preserve"> Does the team move from "here's what we found" to "here's what it means for how we approach this project"?</w:t>
      </w:r>
    </w:p>
    <w:p>
      <w:pPr>
        <w:spacing w:before="240" w:after="80"/>
      </w:pPr>
      <w:r>
        <w:rPr>
          <w:rFonts w:ascii="DM Sans" w:hAnsi="DM Sans" w:cs="DM Sans"/>
          <w:b/>
          <w:i w:val="0"/>
          <w:color w:val="050C2A"/>
          <w:sz w:val="24"/>
          <w:u w:val="none"/>
        </w:rPr>
        <w:t>Rubric Descriptors</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2264"/>
            <w:shd w:fill="FF7C0A" w:val="clear"/>
            <w:vAlign w:val="center"/>
          </w:tcPr>
          <w:p>
            <w:pPr>
              <w:jc w:val="left"/>
              <w:spacing w:before="40" w:after="40"/>
            </w:pPr>
            <w:r>
              <w:rPr>
                <w:rFonts w:ascii="DM Sans" w:hAnsi="DM Sans" w:cs="DM Sans"/>
                <w:b/>
                <w:i w:val="0"/>
                <w:color w:val="FFFFFF"/>
                <w:sz w:val="20"/>
                <w:u w:val="none"/>
              </w:rPr>
              <w:t>Level</w:t>
            </w:r>
          </w:p>
        </w:tc>
        <w:tc>
          <w:tcPr>
            <w:tcW w:type="dxa" w:w="7096"/>
            <w:shd w:fill="FF7C0A" w:val="clear"/>
            <w:vAlign w:val="center"/>
          </w:tcPr>
          <w:p>
            <w:pPr>
              <w:jc w:val="left"/>
              <w:spacing w:before="40" w:after="40"/>
            </w:pPr>
            <w:r>
              <w:rPr>
                <w:rFonts w:ascii="DM Sans" w:hAnsi="DM Sans" w:cs="DM Sans"/>
                <w:b/>
                <w:i w:val="0"/>
                <w:color w:val="FFFFFF"/>
                <w:sz w:val="20"/>
                <w:u w:val="none"/>
              </w:rPr>
              <w:t>Descriptor</w:t>
            </w:r>
          </w:p>
        </w:tc>
      </w:tr>
      <w:tr>
        <w:tc>
          <w:tcPr>
            <w:tcW w:type="dxa" w:w="2264"/>
            <w:vAlign w:val="center"/>
          </w:tcPr>
          <w:p>
            <w:pPr>
              <w:spacing w:before="30" w:after="30"/>
            </w:pPr>
            <w:r>
              <w:rPr>
                <w:rFonts w:ascii="DM Sans" w:hAnsi="DM Sans" w:cs="DM Sans"/>
                <w:b/>
                <w:i w:val="0"/>
                <w:color w:val="050C2A"/>
                <w:sz w:val="20"/>
                <w:u w:val="none"/>
              </w:rPr>
              <w:t>Exemplary (4)</w:t>
            </w:r>
          </w:p>
        </w:tc>
        <w:tc>
          <w:tcPr>
            <w:tcW w:type="dxa" w:w="7096"/>
            <w:vAlign w:val="center"/>
          </w:tcPr>
          <w:p>
            <w:pPr>
              <w:spacing w:before="30" w:after="30"/>
            </w:pPr>
            <w:r>
              <w:rPr>
                <w:rFonts w:ascii="DM Sans" w:hAnsi="DM Sans" w:cs="DM Sans"/>
                <w:b w:val="0"/>
                <w:i w:val="0"/>
                <w:color w:val="050C2A"/>
                <w:sz w:val="20"/>
                <w:u w:val="none"/>
              </w:rPr>
              <w:t>Implications are clearly derived from the research and meaningfully shape the direction of the project. They are specific to this context and identify tradeoffs, tensions, or strategic choices the team must navigate.</w:t>
            </w:r>
          </w:p>
        </w:tc>
      </w:tr>
      <w:tr>
        <w:tc>
          <w:tcPr>
            <w:tcW w:type="dxa" w:w="2264"/>
            <w:shd w:fill="F5F5F5" w:val="clear"/>
            <w:vAlign w:val="center"/>
          </w:tcPr>
          <w:p>
            <w:pPr>
              <w:spacing w:before="30" w:after="30"/>
            </w:pPr>
            <w:r>
              <w:rPr>
                <w:rFonts w:ascii="DM Sans" w:hAnsi="DM Sans" w:cs="DM Sans"/>
                <w:b/>
                <w:i w:val="0"/>
                <w:color w:val="050C2A"/>
                <w:sz w:val="20"/>
                <w:u w:val="none"/>
              </w:rPr>
              <w:t>Proficient (3)</w:t>
            </w:r>
          </w:p>
        </w:tc>
        <w:tc>
          <w:tcPr>
            <w:tcW w:type="dxa" w:w="7096"/>
            <w:shd w:fill="F5F5F5" w:val="clear"/>
            <w:vAlign w:val="center"/>
          </w:tcPr>
          <w:p>
            <w:pPr>
              <w:spacing w:before="30" w:after="30"/>
            </w:pPr>
            <w:r>
              <w:rPr>
                <w:rFonts w:ascii="DM Sans" w:hAnsi="DM Sans" w:cs="DM Sans"/>
                <w:b w:val="0"/>
                <w:i w:val="0"/>
                <w:color w:val="050C2A"/>
                <w:sz w:val="20"/>
                <w:u w:val="none"/>
              </w:rPr>
              <w:t>Implications follow logically from the research and are relevant to this project context. They identify clear priorities or considerations that should shape the team's approach.</w:t>
            </w:r>
          </w:p>
        </w:tc>
      </w:tr>
      <w:tr>
        <w:tc>
          <w:tcPr>
            <w:tcW w:type="dxa" w:w="2264"/>
            <w:vAlign w:val="center"/>
          </w:tcPr>
          <w:p>
            <w:pPr>
              <w:spacing w:before="30" w:after="30"/>
            </w:pPr>
            <w:r>
              <w:rPr>
                <w:rFonts w:ascii="DM Sans" w:hAnsi="DM Sans" w:cs="DM Sans"/>
                <w:b/>
                <w:i w:val="0"/>
                <w:color w:val="050C2A"/>
                <w:sz w:val="20"/>
                <w:u w:val="none"/>
              </w:rPr>
              <w:t>Developing (2)</w:t>
            </w:r>
          </w:p>
        </w:tc>
        <w:tc>
          <w:tcPr>
            <w:tcW w:type="dxa" w:w="7096"/>
            <w:vAlign w:val="center"/>
          </w:tcPr>
          <w:p>
            <w:pPr>
              <w:spacing w:before="30" w:after="30"/>
            </w:pPr>
            <w:r>
              <w:rPr>
                <w:rFonts w:ascii="DM Sans" w:hAnsi="DM Sans" w:cs="DM Sans"/>
                <w:b w:val="0"/>
                <w:i w:val="0"/>
                <w:color w:val="050C2A"/>
                <w:sz w:val="20"/>
                <w:u w:val="none"/>
              </w:rPr>
              <w:t>Implications are present but remain general or loosely connected to the research. They resemble broad observations rather than project-specific direction.</w:t>
            </w:r>
          </w:p>
        </w:tc>
      </w:tr>
      <w:tr>
        <w:tc>
          <w:tcPr>
            <w:tcW w:type="dxa" w:w="2264"/>
            <w:shd w:fill="F5F5F5" w:val="clear"/>
            <w:vAlign w:val="center"/>
          </w:tcPr>
          <w:p>
            <w:pPr>
              <w:spacing w:before="30" w:after="30"/>
            </w:pPr>
            <w:r>
              <w:rPr>
                <w:rFonts w:ascii="DM Sans" w:hAnsi="DM Sans" w:cs="DM Sans"/>
                <w:b/>
                <w:i w:val="0"/>
                <w:color w:val="050C2A"/>
                <w:sz w:val="20"/>
                <w:u w:val="none"/>
              </w:rPr>
              <w:t>Emerging (1)</w:t>
            </w:r>
          </w:p>
        </w:tc>
        <w:tc>
          <w:tcPr>
            <w:tcW w:type="dxa" w:w="7096"/>
            <w:shd w:fill="F5F5F5" w:val="clear"/>
            <w:vAlign w:val="center"/>
          </w:tcPr>
          <w:p>
            <w:pPr>
              <w:spacing w:before="30" w:after="30"/>
            </w:pPr>
            <w:r>
              <w:rPr>
                <w:rFonts w:ascii="DM Sans" w:hAnsi="DM Sans" w:cs="DM Sans"/>
                <w:b w:val="0"/>
                <w:i w:val="0"/>
                <w:color w:val="050C2A"/>
                <w:sz w:val="20"/>
                <w:u w:val="none"/>
              </w:rPr>
              <w:t>Implications are vague, generic, or disconnected from the research findings. They do not meaningfully inform project direction.</w:t>
            </w:r>
          </w:p>
        </w:tc>
      </w:tr>
      <w:tr>
        <w:tc>
          <w:tcPr>
            <w:tcW w:type="dxa" w:w="2264"/>
            <w:vAlign w:val="center"/>
          </w:tcPr>
          <w:p>
            <w:pPr>
              <w:spacing w:before="30" w:after="30"/>
            </w:pPr>
            <w:r>
              <w:rPr>
                <w:rFonts w:ascii="DM Sans" w:hAnsi="DM Sans" w:cs="DM Sans"/>
                <w:b/>
                <w:i w:val="0"/>
                <w:color w:val="050C2A"/>
                <w:sz w:val="20"/>
                <w:u w:val="none"/>
              </w:rPr>
              <w:t>Not Acceptable (0)</w:t>
            </w:r>
          </w:p>
        </w:tc>
        <w:tc>
          <w:tcPr>
            <w:tcW w:type="dxa" w:w="7096"/>
            <w:vAlign w:val="center"/>
          </w:tcPr>
          <w:p>
            <w:pPr>
              <w:spacing w:before="30" w:after="30"/>
            </w:pPr>
            <w:r>
              <w:rPr>
                <w:rFonts w:ascii="DM Sans" w:hAnsi="DM Sans" w:cs="DM Sans"/>
                <w:b w:val="0"/>
                <w:i w:val="0"/>
                <w:color w:val="050C2A"/>
                <w:sz w:val="20"/>
                <w:u w:val="none"/>
              </w:rPr>
              <w:t>No meaningful strategic implications are articulated.</w:t>
            </w:r>
          </w:p>
        </w:tc>
      </w:tr>
    </w:tbl>
    <w:p>
      <w:pPr>
        <w:spacing w:before="0" w:after="120"/>
      </w:pPr>
    </w:p>
    <w:p>
      <w:pPr>
        <w:spacing w:before="240" w:after="80"/>
      </w:pPr>
      <w:r>
        <w:rPr>
          <w:rFonts w:ascii="DM Sans" w:hAnsi="DM Sans" w:cs="DM Sans"/>
          <w:b/>
          <w:i w:val="0"/>
          <w:color w:val="050C2A"/>
          <w:sz w:val="24"/>
          <w:u w:val="none"/>
        </w:rPr>
        <w:t>What Each Level Looks Like — Maple &amp; Main Examples</w:t>
      </w:r>
    </w:p>
    <w:p>
      <w:pPr>
        <w:spacing w:before="0" w:after="120" w:line="276" w:lineRule="auto"/>
      </w:pPr>
      <w:r>
        <w:rPr>
          <w:rFonts w:ascii="DM Sans" w:hAnsi="DM Sans" w:cs="DM Sans"/>
          <w:b/>
          <w:i w:val="0"/>
          <w:color w:val="050C2A"/>
          <w:sz w:val="20"/>
          <w:u w:val="none"/>
        </w:rPr>
        <w:t>Exemplary (4):</w:t>
      </w:r>
    </w:p>
    <w:p>
      <w:pPr>
        <w:pBdr>
          <w:left w:val="single" w:sz="18" w:space="8" w:color="FF7C0A"/>
        </w:pBdr>
        <w:ind w:left="720"/>
        <w:spacing w:before="120" w:after="120" w:line="276" w:lineRule="auto"/>
      </w:pPr>
      <w:r>
        <w:rPr>
          <w:rFonts w:ascii="DM Sans" w:hAnsi="DM Sans" w:cs="DM Sans"/>
          <w:b w:val="0"/>
          <w:i w:val="0"/>
          <w:color w:val="ACACAC"/>
          <w:sz w:val="20"/>
          <w:u w:val="none"/>
        </w:rPr>
        <w:t>"Our research reveals a tension at the core of this project. The data suggests that young adults choose financial institutions primarily based on digital convenience and fee structure — areas where Maple &amp; Main will struggle to compete with neobanks and large banks. But it also shows that the subset of young adults who do choose credit unions cite values alignment and local community investment as primary motivators. This means our recommendations can't be about helping Maple &amp; Main out-feature the fintechs — they'll lose that race. The strategic opportunity is in identifying and reaching young adults who already care about the things credit unions offer but don't know Maple &amp; Main exists."  "This creates a scoping decision we'll need Sarah's input on: should the recommendations focus on acquiring net-new young adult members, or on retaining the ones they have who are drifting toward digital alternatives? The research supports either direction, but the tactics differ substantially."  "We're assuming that Maple &amp; Main's limited budget means they can't pursue both simultaneously — that's an assumption we'll test at the Direction Check."</w:t>
      </w:r>
    </w:p>
    <w:p>
      <w:pPr>
        <w:spacing w:before="0" w:after="120" w:line="276" w:lineRule="auto"/>
      </w:pPr>
      <w:r>
        <w:rPr>
          <w:rFonts w:ascii="DM Sans" w:hAnsi="DM Sans" w:cs="DM Sans"/>
          <w:b/>
          <w:i w:val="0"/>
          <w:color w:val="050C2A"/>
          <w:sz w:val="20"/>
          <w:u w:val="none"/>
        </w:rPr>
        <w:t>Why this is Exemplary:</w:t>
      </w:r>
      <w:r>
        <w:rPr>
          <w:rFonts w:ascii="DM Sans" w:hAnsi="DM Sans" w:cs="DM Sans"/>
          <w:b w:val="0"/>
          <w:i w:val="0"/>
          <w:color w:val="050C2A"/>
          <w:sz w:val="20"/>
          <w:u w:val="none"/>
        </w:rPr>
        <w:t xml:space="preserve"> The team identifies a genuine tension in the research — two findings that point in different directions — and articulates what that tension means for how they approach the project. They name a strategic choice (acquisition vs. retention), explain why it matters, and flag an assumption. This is not a summary of findings; it is a point of view derived from findings.</w:t>
      </w:r>
    </w:p>
    <w:p>
      <w:pPr>
        <w:spacing w:before="0" w:after="120" w:line="276" w:lineRule="auto"/>
      </w:pPr>
      <w:r>
        <w:rPr>
          <w:rFonts w:ascii="DM Sans" w:hAnsi="DM Sans" w:cs="DM Sans"/>
          <w:b/>
          <w:i w:val="0"/>
          <w:color w:val="050C2A"/>
          <w:sz w:val="20"/>
          <w:u w:val="none"/>
        </w:rPr>
        <w:t>Proficient (3):</w:t>
      </w:r>
    </w:p>
    <w:p>
      <w:pPr>
        <w:pBdr>
          <w:left w:val="single" w:sz="18" w:space="8" w:color="FF7C0A"/>
        </w:pBdr>
        <w:ind w:left="720"/>
        <w:spacing w:before="120" w:after="120" w:line="276" w:lineRule="auto"/>
      </w:pPr>
      <w:r>
        <w:rPr>
          <w:rFonts w:ascii="DM Sans" w:hAnsi="DM Sans" w:cs="DM Sans"/>
          <w:b w:val="0"/>
          <w:i w:val="0"/>
          <w:color w:val="ACACAC"/>
          <w:sz w:val="20"/>
          <w:u w:val="none"/>
        </w:rPr>
        <w:t>"Our research suggests three things that should shape our approach to this project. First, the competitive landscape has shifted significantly — Maple &amp; Main's primary competitors for young adults aren't other credit unions but neobanks and large-bank digital offerings. Our recommendations need to account for this. Second, young adults in this age group respond to financial wellness messaging more than product features, which should influence the framing of any marketing recommendations. Third, since Maple &amp; Main has a limited budget, we should focus on a small number of high-impact recommendations rather than a comprehensive strategy overhaul."</w:t>
      </w:r>
    </w:p>
    <w:p>
      <w:pPr>
        <w:spacing w:before="0" w:after="120" w:line="276" w:lineRule="auto"/>
      </w:pPr>
      <w:r>
        <w:rPr>
          <w:rFonts w:ascii="DM Sans" w:hAnsi="DM Sans" w:cs="DM Sans"/>
          <w:b/>
          <w:i w:val="0"/>
          <w:color w:val="050C2A"/>
          <w:sz w:val="20"/>
          <w:u w:val="none"/>
        </w:rPr>
        <w:t>Why this is Proficient:</w:t>
      </w:r>
      <w:r>
        <w:rPr>
          <w:rFonts w:ascii="DM Sans" w:hAnsi="DM Sans" w:cs="DM Sans"/>
          <w:b w:val="0"/>
          <w:i w:val="0"/>
          <w:color w:val="050C2A"/>
          <w:sz w:val="20"/>
          <w:u w:val="none"/>
        </w:rPr>
        <w:t xml:space="preserve"> Implications follow logically from the research. They're relevant to the project — each one names something that should shape how the team works. They identify clear priorities. But the team doesn't engage with tensions or tradeoffs — the implications are presented as straightforward takeaways rather than strategic choices. The writing says "these are the considerations" without wrestling with the fact that some of them might pull in different directions.</w:t>
      </w:r>
    </w:p>
    <w:p>
      <w:pPr>
        <w:spacing w:before="0" w:after="120" w:line="276" w:lineRule="auto"/>
      </w:pPr>
      <w:r>
        <w:rPr>
          <w:rFonts w:ascii="DM Sans" w:hAnsi="DM Sans" w:cs="DM Sans"/>
          <w:b/>
          <w:i w:val="0"/>
          <w:color w:val="050C2A"/>
          <w:sz w:val="20"/>
          <w:u w:val="none"/>
        </w:rPr>
        <w:t>Developing (2):</w:t>
      </w:r>
    </w:p>
    <w:p>
      <w:pPr>
        <w:pBdr>
          <w:left w:val="single" w:sz="18" w:space="8" w:color="FF7C0A"/>
        </w:pBdr>
        <w:ind w:left="720"/>
        <w:spacing w:before="120" w:after="120" w:line="276" w:lineRule="auto"/>
      </w:pPr>
      <w:r>
        <w:rPr>
          <w:rFonts w:ascii="DM Sans" w:hAnsi="DM Sans" w:cs="DM Sans"/>
          <w:b w:val="0"/>
          <w:i w:val="0"/>
          <w:color w:val="ACACAC"/>
          <w:sz w:val="20"/>
          <w:u w:val="none"/>
        </w:rPr>
        <w:t>"Based on our research, it's clear that Maple &amp; Main needs to improve their digital presence. They also need to think about how to market themselves to a younger audience. Understanding what competitors are doing will be important for developing our recommendations."</w:t>
      </w:r>
    </w:p>
    <w:p>
      <w:pPr>
        <w:spacing w:before="0" w:after="120" w:line="276" w:lineRule="auto"/>
      </w:pPr>
      <w:r>
        <w:rPr>
          <w:rFonts w:ascii="DM Sans" w:hAnsi="DM Sans" w:cs="DM Sans"/>
          <w:b/>
          <w:i w:val="0"/>
          <w:color w:val="050C2A"/>
          <w:sz w:val="20"/>
          <w:u w:val="none"/>
        </w:rPr>
        <w:t>Why this is Developing:</w:t>
      </w:r>
      <w:r>
        <w:rPr>
          <w:rFonts w:ascii="DM Sans" w:hAnsi="DM Sans" w:cs="DM Sans"/>
          <w:b w:val="0"/>
          <w:i w:val="0"/>
          <w:color w:val="050C2A"/>
          <w:sz w:val="20"/>
          <w:u w:val="none"/>
        </w:rPr>
        <w:t xml:space="preserve"> These are broad observations, not project-specific strategic direction. "Needs to improve digital presence" and "market to a younger audience" are true but they don't tell the team anything about how to approach this specific project. The third statement ("understanding competitors will be important") is a restatement of the research task itself, not an implication derived from research. An evaluator reading this section would not know how this team plans to approach the project any differently than any other team assigned to this brief.</w:t>
      </w:r>
    </w:p>
    <w:p>
      <w:pPr>
        <w:spacing w:before="0" w:after="120" w:line="276" w:lineRule="auto"/>
      </w:pPr>
      <w:r>
        <w:rPr>
          <w:rFonts w:ascii="DM Sans" w:hAnsi="DM Sans" w:cs="DM Sans"/>
          <w:b/>
          <w:i w:val="0"/>
          <w:color w:val="050C2A"/>
          <w:sz w:val="20"/>
          <w:u w:val="none"/>
        </w:rPr>
        <w:t>Emerging (1):</w:t>
      </w:r>
    </w:p>
    <w:p>
      <w:pPr>
        <w:pBdr>
          <w:left w:val="single" w:sz="18" w:space="8" w:color="FF7C0A"/>
        </w:pBdr>
        <w:ind w:left="720"/>
        <w:spacing w:before="120" w:after="120" w:line="276" w:lineRule="auto"/>
      </w:pPr>
      <w:r>
        <w:rPr>
          <w:rFonts w:ascii="DM Sans" w:hAnsi="DM Sans" w:cs="DM Sans"/>
          <w:b w:val="0"/>
          <w:i w:val="0"/>
          <w:color w:val="ACACAC"/>
          <w:sz w:val="20"/>
          <w:u w:val="none"/>
        </w:rPr>
        <w:t>"We think Maple &amp; Main should focus on social media and maybe a referral program. They should also look at what other credit unions are doing."</w:t>
      </w:r>
    </w:p>
    <w:p>
      <w:pPr>
        <w:spacing w:before="0" w:after="120" w:line="276" w:lineRule="auto"/>
      </w:pPr>
      <w:r>
        <w:rPr>
          <w:rFonts w:ascii="DM Sans" w:hAnsi="DM Sans" w:cs="DM Sans"/>
          <w:b/>
          <w:i w:val="0"/>
          <w:color w:val="050C2A"/>
          <w:sz w:val="20"/>
          <w:u w:val="none"/>
        </w:rPr>
        <w:t>Why this is Emerging:</w:t>
      </w:r>
      <w:r>
        <w:rPr>
          <w:rFonts w:ascii="DM Sans" w:hAnsi="DM Sans" w:cs="DM Sans"/>
          <w:b w:val="0"/>
          <w:i w:val="0"/>
          <w:color w:val="050C2A"/>
          <w:sz w:val="20"/>
          <w:u w:val="none"/>
        </w:rPr>
        <w:t xml:space="preserve"> These are recommendations, not implications — and premature ones at that. They're disconnected from any research base and don't demonstrate the "so what" move between findings and project direction. The team has skipped the strategic thinking step entirely and jumped to tactics.</w:t>
      </w:r>
    </w:p>
    <w:p>
      <w:pPr>
        <w:spacing w:before="0" w:after="120" w:line="276" w:lineRule="auto"/>
      </w:pPr>
      <w:r>
        <w:rPr>
          <w:rFonts w:ascii="DM Sans" w:hAnsi="DM Sans" w:cs="DM Sans"/>
          <w:b/>
          <w:i w:val="0"/>
          <w:color w:val="050C2A"/>
          <w:sz w:val="20"/>
          <w:u w:val="none"/>
        </w:rPr>
        <w:t>Not Acceptable (0):</w:t>
      </w:r>
    </w:p>
    <w:p>
      <w:pPr>
        <w:spacing w:before="0" w:after="120" w:line="276" w:lineRule="auto"/>
      </w:pPr>
      <w:r>
        <w:rPr>
          <w:rFonts w:ascii="DM Sans" w:hAnsi="DM Sans" w:cs="DM Sans"/>
          <w:b w:val="0"/>
          <w:i w:val="0"/>
          <w:color w:val="050C2A"/>
          <w:sz w:val="20"/>
          <w:u w:val="none"/>
        </w:rPr>
        <w:t>Part 3 is missing, or consists only of a sentence like "We will develop our approach based on the research" without any substantive articulation of what the research means.</w:t>
      </w:r>
    </w:p>
    <w:p>
      <w:pPr>
        <w:spacing w:before="240" w:after="80"/>
      </w:pPr>
      <w:r>
        <w:rPr>
          <w:rFonts w:ascii="DM Sans" w:hAnsi="DM Sans" w:cs="DM Sans"/>
          <w:b/>
          <w:i w:val="0"/>
          <w:color w:val="050C2A"/>
          <w:sz w:val="24"/>
          <w:u w:val="none"/>
        </w:rPr>
        <w:t>Calibration Notes for Strategic Implications</w:t>
      </w:r>
    </w:p>
    <w:p>
      <w:pPr>
        <w:spacing w:before="0" w:after="120" w:line="276" w:lineRule="auto"/>
      </w:pPr>
      <w:r>
        <w:rPr>
          <w:rFonts w:ascii="DM Sans" w:hAnsi="DM Sans" w:cs="DM Sans"/>
          <w:b/>
          <w:i w:val="0"/>
          <w:color w:val="050C2A"/>
          <w:sz w:val="20"/>
          <w:u w:val="none"/>
        </w:rPr>
        <w:t>Implications are not recommendations.</w:t>
      </w:r>
      <w:r>
        <w:rPr>
          <w:rFonts w:ascii="DM Sans" w:hAnsi="DM Sans" w:cs="DM Sans"/>
          <w:b w:val="0"/>
          <w:i w:val="0"/>
          <w:color w:val="050C2A"/>
          <w:sz w:val="20"/>
          <w:u w:val="none"/>
        </w:rPr>
        <w:t xml:space="preserve"> This is the most common confusion evaluators should watch for. Implications say "here's what the research means for how we should approach this project." Recommendations say "here's what the organization should do." At Week 4, the team is framing their approach, not delivering solutions. Jumping straight to recommendations (especially unfounded ones) is a sign of Emerging-level work.</w:t>
      </w:r>
    </w:p>
    <w:p>
      <w:pPr>
        <w:spacing w:before="0" w:after="120" w:line="276" w:lineRule="auto"/>
      </w:pPr>
      <w:r>
        <w:rPr>
          <w:rFonts w:ascii="DM Sans" w:hAnsi="DM Sans" w:cs="DM Sans"/>
          <w:b/>
          <w:i w:val="0"/>
          <w:color w:val="050C2A"/>
          <w:sz w:val="20"/>
          <w:u w:val="none"/>
        </w:rPr>
        <w:t>Implications are not summaries.</w:t>
      </w:r>
      <w:r>
        <w:rPr>
          <w:rFonts w:ascii="DM Sans" w:hAnsi="DM Sans" w:cs="DM Sans"/>
          <w:b w:val="0"/>
          <w:i w:val="0"/>
          <w:color w:val="050C2A"/>
          <w:sz w:val="20"/>
          <w:u w:val="none"/>
        </w:rPr>
        <w:t xml:space="preserve"> A restatement of findings ("our research shows that young adults prefer digital banking") is not a strategic implication. An implication would be what that finding means for the team's approach ("this means our competitive analysis should focus on digital capabilities rather than branch networks").</w:t>
      </w:r>
    </w:p>
    <w:p>
      <w:pPr>
        <w:spacing w:before="0" w:after="120" w:line="276" w:lineRule="auto"/>
      </w:pPr>
      <w:r>
        <w:rPr>
          <w:rFonts w:ascii="DM Sans" w:hAnsi="DM Sans" w:cs="DM Sans"/>
          <w:b/>
          <w:i w:val="0"/>
          <w:color w:val="050C2A"/>
          <w:sz w:val="20"/>
          <w:u w:val="none"/>
        </w:rPr>
        <w:t>The Exemplary differentiator is tradeoffs and tensions.</w:t>
      </w:r>
      <w:r>
        <w:rPr>
          <w:rFonts w:ascii="DM Sans" w:hAnsi="DM Sans" w:cs="DM Sans"/>
          <w:b w:val="0"/>
          <w:i w:val="0"/>
          <w:color w:val="050C2A"/>
          <w:sz w:val="20"/>
          <w:u w:val="none"/>
        </w:rPr>
        <w:t xml:space="preserve"> Proficient work identifies clear priorities. Exemplary work recognizes that those priorities sometimes conflict, that the research doesn't always point in one direction, and that strategic choices are required. If the implications section reads like a tidy summary of clear conclusions, it's likely Proficient. If it grapples with complexity, it's likely Exemplary.</w:t>
      </w:r>
    </w:p>
    <w:p>
      <w:pPr>
        <w:spacing w:before="0" w:after="120" w:line="276" w:lineRule="auto"/>
      </w:pPr>
      <w:r>
        <w:rPr>
          <w:rFonts w:ascii="DM Sans" w:hAnsi="DM Sans" w:cs="DM Sans"/>
          <w:b/>
          <w:i w:val="0"/>
          <w:color w:val="050C2A"/>
          <w:sz w:val="20"/>
          <w:u w:val="none"/>
        </w:rPr>
        <w:t>This dimension is silent on research quality and reasoning.</w:t>
      </w:r>
      <w:r>
        <w:rPr>
          <w:rFonts w:ascii="DM Sans" w:hAnsi="DM Sans" w:cs="DM Sans"/>
          <w:b w:val="0"/>
          <w:i w:val="0"/>
          <w:color w:val="050C2A"/>
          <w:sz w:val="20"/>
          <w:u w:val="none"/>
        </w:rPr>
        <w:t xml:space="preserve"> A team might have brilliant strategic framing built on shaky evidence — that's a Research Quality problem, not a Strategic Implications problem. Score what you see in Part 3 on its own terms.</w:t>
      </w:r>
    </w:p>
    <w:p>
      <w:pPr>
        <w:spacing w:before="0" w:after="120" w:line="276" w:lineRule="auto"/>
      </w:pPr>
      <w:r>
        <w:rPr>
          <w:rFonts w:ascii="DM Sans" w:hAnsi="DM Sans" w:cs="DM Sans"/>
          <w:b/>
          <w:i w:val="0"/>
          <w:color w:val="050C2A"/>
          <w:sz w:val="20"/>
          <w:u w:val="none"/>
        </w:rPr>
        <w:t>"Relevant to this project context" vs. "general" is the Proficient/Developing boundary.</w:t>
      </w:r>
      <w:r>
        <w:rPr>
          <w:rFonts w:ascii="DM Sans" w:hAnsi="DM Sans" w:cs="DM Sans"/>
          <w:b w:val="0"/>
          <w:i w:val="0"/>
          <w:color w:val="050C2A"/>
          <w:sz w:val="20"/>
          <w:u w:val="none"/>
        </w:rPr>
        <w:t xml:space="preserve"> Ask: if you swapped in a different credit union, would these implications still work exactly as written? If yes, they're likely Developing. If they clearly reflect what this team found about this specific situation, they're at least Proficient.</w:t>
      </w:r>
    </w:p>
    <w:p>
      <w:pPr>
        <w:spacing w:before="280" w:after="100"/>
      </w:pPr>
      <w:r>
        <w:rPr>
          <w:rFonts w:ascii="DM Sans" w:hAnsi="DM Sans" w:cs="DM Sans"/>
          <w:b/>
          <w:i w:val="0"/>
          <w:color w:val="050C2A"/>
          <w:sz w:val="28"/>
          <w:u w:val="none"/>
        </w:rPr>
        <w:t>Dimension 4: Planning Quality</w:t>
      </w:r>
    </w:p>
    <w:p>
      <w:pPr>
        <w:spacing w:before="0" w:after="120" w:line="276" w:lineRule="auto"/>
      </w:pPr>
      <w:r>
        <w:rPr>
          <w:rFonts w:ascii="DM Sans" w:hAnsi="DM Sans" w:cs="DM Sans"/>
          <w:b w:val="0"/>
          <w:i/>
          <w:color w:val="050C2A"/>
          <w:sz w:val="20"/>
          <w:u w:val="none"/>
        </w:rPr>
        <w:t>Critical Thinking → Prioritization</w:t>
      </w:r>
      <w:r>
        <w:rPr>
          <w:rFonts w:ascii="DM Sans" w:hAnsi="DM Sans" w:cs="DM Sans"/>
          <w:b w:val="0"/>
          <w:i w:val="0"/>
          <w:color w:val="050C2A"/>
          <w:sz w:val="20"/>
          <w:u w:val="none"/>
        </w:rPr>
        <w:t xml:space="preserve"> </w:t>
      </w:r>
      <w:r>
        <w:rPr>
          <w:rFonts w:ascii="DM Sans" w:hAnsi="DM Sans" w:cs="DM Sans"/>
          <w:b w:val="0"/>
          <w:i/>
          <w:color w:val="050C2A"/>
          <w:sz w:val="20"/>
          <w:u w:val="none"/>
        </w:rPr>
        <w:t>Evaluates Part 4: Project Plan</w:t>
      </w:r>
      <w:r>
        <w:rPr>
          <w:rFonts w:ascii="DM Sans" w:hAnsi="DM Sans" w:cs="DM Sans"/>
          <w:b w:val="0"/>
          <w:i w:val="0"/>
          <w:color w:val="050C2A"/>
          <w:sz w:val="20"/>
          <w:u w:val="none"/>
        </w:rPr>
        <w:t xml:space="preserve"> </w:t>
      </w:r>
      <w:r>
        <w:rPr>
          <w:rFonts w:ascii="DM Sans" w:hAnsi="DM Sans" w:cs="DM Sans"/>
          <w:b w:val="0"/>
          <w:i/>
          <w:color w:val="050C2A"/>
          <w:sz w:val="20"/>
          <w:u w:val="none"/>
        </w:rPr>
        <w:t>Weight: 20%</w:t>
      </w:r>
    </w:p>
    <w:p>
      <w:pPr>
        <w:spacing w:before="0" w:after="120" w:line="276" w:lineRule="auto"/>
      </w:pPr>
      <w:r>
        <w:rPr>
          <w:rFonts w:ascii="DM Sans" w:hAnsi="DM Sans" w:cs="DM Sans"/>
          <w:b/>
          <w:i w:val="0"/>
          <w:color w:val="050C2A"/>
          <w:sz w:val="20"/>
          <w:u w:val="none"/>
        </w:rPr>
        <w:t>The core question:</w:t>
      </w:r>
      <w:r>
        <w:rPr>
          <w:rFonts w:ascii="DM Sans" w:hAnsi="DM Sans" w:cs="DM Sans"/>
          <w:b w:val="0"/>
          <w:i w:val="0"/>
          <w:color w:val="050C2A"/>
          <w:sz w:val="20"/>
          <w:u w:val="none"/>
        </w:rPr>
        <w:t xml:space="preserve"> Does the plan reflect deliberate choices about scope, roles, and risk?</w:t>
      </w:r>
    </w:p>
    <w:p>
      <w:pPr>
        <w:spacing w:before="240" w:after="80"/>
      </w:pPr>
      <w:r>
        <w:rPr>
          <w:rFonts w:ascii="DM Sans" w:hAnsi="DM Sans" w:cs="DM Sans"/>
          <w:b/>
          <w:i w:val="0"/>
          <w:color w:val="050C2A"/>
          <w:sz w:val="24"/>
          <w:u w:val="none"/>
        </w:rPr>
        <w:t>Rubric Descriptors</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2121"/>
            <w:shd w:fill="FF7C0A" w:val="clear"/>
            <w:vAlign w:val="center"/>
          </w:tcPr>
          <w:p>
            <w:pPr>
              <w:jc w:val="left"/>
              <w:spacing w:before="40" w:after="40"/>
            </w:pPr>
            <w:r>
              <w:rPr>
                <w:rFonts w:ascii="DM Sans" w:hAnsi="DM Sans" w:cs="DM Sans"/>
                <w:b/>
                <w:i w:val="0"/>
                <w:color w:val="FFFFFF"/>
                <w:sz w:val="20"/>
                <w:u w:val="none"/>
              </w:rPr>
              <w:t>Level</w:t>
            </w:r>
          </w:p>
        </w:tc>
        <w:tc>
          <w:tcPr>
            <w:tcW w:type="dxa" w:w="7239"/>
            <w:shd w:fill="FF7C0A" w:val="clear"/>
            <w:vAlign w:val="center"/>
          </w:tcPr>
          <w:p>
            <w:pPr>
              <w:jc w:val="left"/>
              <w:spacing w:before="40" w:after="40"/>
            </w:pPr>
            <w:r>
              <w:rPr>
                <w:rFonts w:ascii="DM Sans" w:hAnsi="DM Sans" w:cs="DM Sans"/>
                <w:b/>
                <w:i w:val="0"/>
                <w:color w:val="FFFFFF"/>
                <w:sz w:val="20"/>
                <w:u w:val="none"/>
              </w:rPr>
              <w:t>Descriptor</w:t>
            </w:r>
          </w:p>
        </w:tc>
      </w:tr>
      <w:tr>
        <w:tc>
          <w:tcPr>
            <w:tcW w:type="dxa" w:w="2121"/>
            <w:vAlign w:val="center"/>
          </w:tcPr>
          <w:p>
            <w:pPr>
              <w:spacing w:before="30" w:after="30"/>
            </w:pPr>
            <w:r>
              <w:rPr>
                <w:rFonts w:ascii="DM Sans" w:hAnsi="DM Sans" w:cs="DM Sans"/>
                <w:b/>
                <w:i w:val="0"/>
                <w:color w:val="050C2A"/>
                <w:sz w:val="20"/>
                <w:u w:val="none"/>
              </w:rPr>
              <w:t>Exemplary (4)</w:t>
            </w:r>
          </w:p>
        </w:tc>
        <w:tc>
          <w:tcPr>
            <w:tcW w:type="dxa" w:w="7239"/>
            <w:vAlign w:val="center"/>
          </w:tcPr>
          <w:p>
            <w:pPr>
              <w:spacing w:before="30" w:after="30"/>
            </w:pPr>
            <w:r>
              <w:rPr>
                <w:rFonts w:ascii="DM Sans" w:hAnsi="DM Sans" w:cs="DM Sans"/>
                <w:b w:val="0"/>
                <w:i w:val="0"/>
                <w:color w:val="050C2A"/>
                <w:sz w:val="20"/>
                <w:u w:val="none"/>
              </w:rPr>
              <w:t>The plan is realistic, clearly structured, and aligned with the project's strategic direction. Roles are clearly defined. Risks are thoughtfully identified with plausible mitigation strategies. Scope reflects intentional prioritization rather than breadth.</w:t>
            </w:r>
          </w:p>
        </w:tc>
      </w:tr>
      <w:tr>
        <w:tc>
          <w:tcPr>
            <w:tcW w:type="dxa" w:w="2121"/>
            <w:shd w:fill="F5F5F5" w:val="clear"/>
            <w:vAlign w:val="center"/>
          </w:tcPr>
          <w:p>
            <w:pPr>
              <w:spacing w:before="30" w:after="30"/>
            </w:pPr>
            <w:r>
              <w:rPr>
                <w:rFonts w:ascii="DM Sans" w:hAnsi="DM Sans" w:cs="DM Sans"/>
                <w:b/>
                <w:i w:val="0"/>
                <w:color w:val="050C2A"/>
                <w:sz w:val="20"/>
                <w:u w:val="none"/>
              </w:rPr>
              <w:t>Proficient (3)</w:t>
            </w:r>
          </w:p>
        </w:tc>
        <w:tc>
          <w:tcPr>
            <w:tcW w:type="dxa" w:w="7239"/>
            <w:shd w:fill="F5F5F5" w:val="clear"/>
            <w:vAlign w:val="center"/>
          </w:tcPr>
          <w:p>
            <w:pPr>
              <w:spacing w:before="30" w:after="30"/>
            </w:pPr>
            <w:r>
              <w:rPr>
                <w:rFonts w:ascii="DM Sans" w:hAnsi="DM Sans" w:cs="DM Sans"/>
                <w:b w:val="0"/>
                <w:i w:val="0"/>
                <w:color w:val="050C2A"/>
                <w:sz w:val="20"/>
                <w:u w:val="none"/>
              </w:rPr>
              <w:t>The plan is coherent and generally aligned with the project direction. Roles are defined. Risks are identified. Scope is reasonable, though tradeoffs or scoping decisions are not made explicit.</w:t>
            </w:r>
          </w:p>
        </w:tc>
      </w:tr>
      <w:tr>
        <w:tc>
          <w:tcPr>
            <w:tcW w:type="dxa" w:w="2121"/>
            <w:vAlign w:val="center"/>
          </w:tcPr>
          <w:p>
            <w:pPr>
              <w:spacing w:before="30" w:after="30"/>
            </w:pPr>
            <w:r>
              <w:rPr>
                <w:rFonts w:ascii="DM Sans" w:hAnsi="DM Sans" w:cs="DM Sans"/>
                <w:b/>
                <w:i w:val="0"/>
                <w:color w:val="050C2A"/>
                <w:sz w:val="20"/>
                <w:u w:val="none"/>
              </w:rPr>
              <w:t>Developing (2)</w:t>
            </w:r>
          </w:p>
        </w:tc>
        <w:tc>
          <w:tcPr>
            <w:tcW w:type="dxa" w:w="7239"/>
            <w:vAlign w:val="center"/>
          </w:tcPr>
          <w:p>
            <w:pPr>
              <w:spacing w:before="30" w:after="30"/>
            </w:pPr>
            <w:r>
              <w:rPr>
                <w:rFonts w:ascii="DM Sans" w:hAnsi="DM Sans" w:cs="DM Sans"/>
                <w:b w:val="0"/>
                <w:i w:val="0"/>
                <w:color w:val="050C2A"/>
                <w:sz w:val="20"/>
                <w:u w:val="none"/>
              </w:rPr>
              <w:t>The plan is present but lacks clarity, alignment, or realism. Roles may be unevenly defined. Risks are listed but not meaningfully considered. Scope may appear overly broad or underdeveloped.</w:t>
            </w:r>
          </w:p>
        </w:tc>
      </w:tr>
      <w:tr>
        <w:tc>
          <w:tcPr>
            <w:tcW w:type="dxa" w:w="2121"/>
            <w:shd w:fill="F5F5F5" w:val="clear"/>
            <w:vAlign w:val="center"/>
          </w:tcPr>
          <w:p>
            <w:pPr>
              <w:spacing w:before="30" w:after="30"/>
            </w:pPr>
            <w:r>
              <w:rPr>
                <w:rFonts w:ascii="DM Sans" w:hAnsi="DM Sans" w:cs="DM Sans"/>
                <w:b/>
                <w:i w:val="0"/>
                <w:color w:val="050C2A"/>
                <w:sz w:val="20"/>
                <w:u w:val="none"/>
              </w:rPr>
              <w:t>Emerging (1)</w:t>
            </w:r>
          </w:p>
        </w:tc>
        <w:tc>
          <w:tcPr>
            <w:tcW w:type="dxa" w:w="7239"/>
            <w:shd w:fill="F5F5F5" w:val="clear"/>
            <w:vAlign w:val="center"/>
          </w:tcPr>
          <w:p>
            <w:pPr>
              <w:spacing w:before="30" w:after="30"/>
            </w:pPr>
            <w:r>
              <w:rPr>
                <w:rFonts w:ascii="DM Sans" w:hAnsi="DM Sans" w:cs="DM Sans"/>
                <w:b w:val="0"/>
                <w:i w:val="0"/>
                <w:color w:val="050C2A"/>
                <w:sz w:val="20"/>
                <w:u w:val="none"/>
              </w:rPr>
              <w:t>The plan is vague, incomplete, or unrealistic. Roles are unclear. Risks are absent or superficial. Scope is not thoughtfully considered.</w:t>
            </w:r>
          </w:p>
        </w:tc>
      </w:tr>
      <w:tr>
        <w:tc>
          <w:tcPr>
            <w:tcW w:type="dxa" w:w="2121"/>
            <w:vAlign w:val="center"/>
          </w:tcPr>
          <w:p>
            <w:pPr>
              <w:spacing w:before="30" w:after="30"/>
            </w:pPr>
            <w:r>
              <w:rPr>
                <w:rFonts w:ascii="DM Sans" w:hAnsi="DM Sans" w:cs="DM Sans"/>
                <w:b/>
                <w:i w:val="0"/>
                <w:color w:val="050C2A"/>
                <w:sz w:val="20"/>
                <w:u w:val="none"/>
              </w:rPr>
              <w:t>Not Acceptable (0)</w:t>
            </w:r>
          </w:p>
        </w:tc>
        <w:tc>
          <w:tcPr>
            <w:tcW w:type="dxa" w:w="7239"/>
            <w:vAlign w:val="center"/>
          </w:tcPr>
          <w:p>
            <w:pPr>
              <w:spacing w:before="30" w:after="30"/>
            </w:pPr>
            <w:r>
              <w:rPr>
                <w:rFonts w:ascii="DM Sans" w:hAnsi="DM Sans" w:cs="DM Sans"/>
                <w:b w:val="0"/>
                <w:i w:val="0"/>
                <w:color w:val="050C2A"/>
                <w:sz w:val="20"/>
                <w:u w:val="none"/>
              </w:rPr>
              <w:t>No meaningful project plan is provided.</w:t>
            </w:r>
          </w:p>
        </w:tc>
      </w:tr>
    </w:tbl>
    <w:p>
      <w:pPr>
        <w:spacing w:before="0" w:after="120"/>
      </w:pPr>
    </w:p>
    <w:p>
      <w:pPr>
        <w:spacing w:before="240" w:after="80"/>
      </w:pPr>
      <w:r>
        <w:rPr>
          <w:rFonts w:ascii="DM Sans" w:hAnsi="DM Sans" w:cs="DM Sans"/>
          <w:b/>
          <w:i w:val="0"/>
          <w:color w:val="050C2A"/>
          <w:sz w:val="24"/>
          <w:u w:val="none"/>
        </w:rPr>
        <w:t>What Each Level Looks Like — Maple &amp; Main Examples</w:t>
      </w:r>
    </w:p>
    <w:p>
      <w:pPr>
        <w:spacing w:before="0" w:after="120" w:line="276" w:lineRule="auto"/>
      </w:pPr>
      <w:r>
        <w:rPr>
          <w:rFonts w:ascii="DM Sans" w:hAnsi="DM Sans" w:cs="DM Sans"/>
          <w:b/>
          <w:i w:val="0"/>
          <w:color w:val="050C2A"/>
          <w:sz w:val="20"/>
          <w:u w:val="none"/>
        </w:rPr>
        <w:t>Exemplary (4):</w:t>
      </w:r>
    </w:p>
    <w:p>
      <w:pPr>
        <w:pBdr>
          <w:left w:val="single" w:sz="18" w:space="8" w:color="FF7C0A"/>
        </w:pBdr>
        <w:ind w:left="720"/>
        <w:spacing w:before="120" w:after="120" w:line="276" w:lineRule="auto"/>
      </w:pPr>
      <w:r>
        <w:rPr>
          <w:rFonts w:ascii="DM Sans" w:hAnsi="DM Sans" w:cs="DM Sans"/>
          <w:b/>
          <w:i w:val="0"/>
          <w:color w:val="ACACAC"/>
          <w:sz w:val="20"/>
          <w:u w:val="none"/>
        </w:rPr>
        <w:t>Deliverables:</w:t>
      </w:r>
      <w:r>
        <w:rPr>
          <w:rFonts w:ascii="DM Sans" w:hAnsi="DM Sans" w:cs="DM Sans"/>
          <w:b w:val="0"/>
          <w:i w:val="0"/>
          <w:color w:val="ACACAC"/>
          <w:sz w:val="20"/>
          <w:u w:val="none"/>
        </w:rPr>
        <w:t xml:space="preserve"> A market research report (15–20 pages) and a strategic recommendations deck (10–12 slides). The report will cover three areas: competitive landscape, behavioral/attitudinal research, and a demographic profile of the 18–30 segment in Southwestern Ontario. We are explicitly not conducting primary research (surveys or interviews) due to the timeline — all analysis will be secondary-source based.  </w:t>
      </w:r>
      <w:r>
        <w:rPr>
          <w:rFonts w:ascii="DM Sans" w:hAnsi="DM Sans" w:cs="DM Sans"/>
          <w:b/>
          <w:i w:val="0"/>
          <w:color w:val="ACACAC"/>
          <w:sz w:val="20"/>
          <w:u w:val="none"/>
        </w:rPr>
        <w:t>Roles:</w:t>
      </w:r>
      <w:r>
        <w:rPr>
          <w:rFonts w:ascii="DM Sans" w:hAnsi="DM Sans" w:cs="DM Sans"/>
          <w:b w:val="0"/>
          <w:i w:val="0"/>
          <w:color w:val="ACACAC"/>
          <w:sz w:val="20"/>
          <w:u w:val="none"/>
        </w:rPr>
        <w:t xml:space="preserve"> Alex — competitive landscape research and report section lead. Jamie — demographic and behavioral data, including Statistics Canada data. Priya — strategic framing and recommendations deck structure. Sam — synthesis and integration across sections, plus formatting and QA for both deliverables. All team members review and contribute to the final recommendations.  </w:t>
      </w:r>
      <w:r>
        <w:rPr>
          <w:rFonts w:ascii="DM Sans" w:hAnsi="DM Sans" w:cs="DM Sans"/>
          <w:b/>
          <w:i w:val="0"/>
          <w:color w:val="ACACAC"/>
          <w:sz w:val="20"/>
          <w:u w:val="none"/>
        </w:rPr>
        <w:t>Risks:</w:t>
      </w:r>
      <w:r>
        <w:rPr>
          <w:rFonts w:ascii="DM Sans" w:hAnsi="DM Sans" w:cs="DM Sans"/>
          <w:b w:val="0"/>
          <w:i w:val="0"/>
          <w:color w:val="ACACAC"/>
          <w:sz w:val="20"/>
          <w:u w:val="none"/>
        </w:rPr>
        <w:t xml:space="preserve"> - </w:t>
      </w:r>
      <w:r>
        <w:rPr>
          <w:rFonts w:ascii="DM Sans" w:hAnsi="DM Sans" w:cs="DM Sans"/>
          <w:b w:val="0"/>
          <w:i/>
          <w:color w:val="ACACAC"/>
          <w:sz w:val="20"/>
          <w:u w:val="none"/>
        </w:rPr>
        <w:t>Insufficient publicly available data on regional credit union market share.</w:t>
      </w:r>
      <w:r>
        <w:rPr>
          <w:rFonts w:ascii="DM Sans" w:hAnsi="DM Sans" w:cs="DM Sans"/>
          <w:b w:val="0"/>
          <w:i w:val="0"/>
          <w:color w:val="ACACAC"/>
          <w:sz w:val="20"/>
          <w:u w:val="none"/>
        </w:rPr>
        <w:t xml:space="preserve"> Likelihood: Medium. Impact: High — weakens our competitive analysis. Mitigation: We'll supplement with provincial aggregate data from CCUA and note the limitation explicitly in the report. - </w:t>
      </w:r>
      <w:r>
        <w:rPr>
          <w:rFonts w:ascii="DM Sans" w:hAnsi="DM Sans" w:cs="DM Sans"/>
          <w:b w:val="0"/>
          <w:i/>
          <w:color w:val="ACACAC"/>
          <w:sz w:val="20"/>
          <w:u w:val="none"/>
        </w:rPr>
        <w:t>Employer redirects scope significantly at Direction Check.</w:t>
      </w:r>
      <w:r>
        <w:rPr>
          <w:rFonts w:ascii="DM Sans" w:hAnsi="DM Sans" w:cs="DM Sans"/>
          <w:b w:val="0"/>
          <w:i w:val="0"/>
          <w:color w:val="ACACAC"/>
          <w:sz w:val="20"/>
          <w:u w:val="none"/>
        </w:rPr>
        <w:t xml:space="preserve"> Likelihood: Low-medium. Impact: Medium. Mitigation: We've built a buffer week before production ramps up, and our plan is modular enough that individual sections can be adjusted without restarting.  </w:t>
      </w:r>
      <w:r>
        <w:rPr>
          <w:rFonts w:ascii="DM Sans" w:hAnsi="DM Sans" w:cs="DM Sans"/>
          <w:b/>
          <w:i w:val="0"/>
          <w:color w:val="ACACAC"/>
          <w:sz w:val="20"/>
          <w:u w:val="none"/>
        </w:rPr>
        <w:t>Open questions for Direction Check:</w:t>
      </w:r>
      <w:r>
        <w:rPr>
          <w:rFonts w:ascii="DM Sans" w:hAnsi="DM Sans" w:cs="DM Sans"/>
          <w:b w:val="0"/>
          <w:i w:val="0"/>
          <w:color w:val="ACACAC"/>
          <w:sz w:val="20"/>
          <w:u w:val="none"/>
        </w:rPr>
        <w:t xml:space="preserve"> Should we prioritize the 22–28 segment within the broader 18–30 range, as Sarah hinted during the kickoff? Would Maple &amp; Main prefer recommendations focused on member acquisition or retention? Are there internal initiatives already underway that we should be aware of to avoid duplicating effort?</w:t>
      </w:r>
    </w:p>
    <w:p>
      <w:pPr>
        <w:spacing w:before="0" w:after="120" w:line="276" w:lineRule="auto"/>
      </w:pPr>
      <w:r>
        <w:rPr>
          <w:rFonts w:ascii="DM Sans" w:hAnsi="DM Sans" w:cs="DM Sans"/>
          <w:b/>
          <w:i w:val="0"/>
          <w:color w:val="050C2A"/>
          <w:sz w:val="20"/>
          <w:u w:val="none"/>
        </w:rPr>
        <w:t>Why this is Exemplary:</w:t>
      </w:r>
      <w:r>
        <w:rPr>
          <w:rFonts w:ascii="DM Sans" w:hAnsi="DM Sans" w:cs="DM Sans"/>
          <w:b w:val="0"/>
          <w:i w:val="0"/>
          <w:color w:val="050C2A"/>
          <w:sz w:val="20"/>
          <w:u w:val="none"/>
        </w:rPr>
        <w:t xml:space="preserve"> The plan shows deliberate prioritization — the team scoped out primary research explicitly, explained why, and chose to go deep on secondary sources. Roles are clearly defined with meaningful differentiation (not just "everyone does research"). Risks are assessed on likelihood and impact with realistic mitigation. The scope decision (not conducting surveys) is a judgment call made visible. Open questions for the Direction Check are sharp and well-framed — each one would genuinely change the team's approach depending on the answer.</w:t>
      </w:r>
    </w:p>
    <w:p>
      <w:pPr>
        <w:spacing w:before="0" w:after="120" w:line="276" w:lineRule="auto"/>
      </w:pPr>
      <w:r>
        <w:rPr>
          <w:rFonts w:ascii="DM Sans" w:hAnsi="DM Sans" w:cs="DM Sans"/>
          <w:b/>
          <w:i w:val="0"/>
          <w:color w:val="050C2A"/>
          <w:sz w:val="20"/>
          <w:u w:val="none"/>
        </w:rPr>
        <w:t>Proficient (3):</w:t>
      </w:r>
    </w:p>
    <w:p>
      <w:pPr>
        <w:pBdr>
          <w:left w:val="single" w:sz="18" w:space="8" w:color="FF7C0A"/>
        </w:pBdr>
        <w:ind w:left="720"/>
        <w:spacing w:before="120" w:after="120" w:line="276" w:lineRule="auto"/>
      </w:pPr>
      <w:r>
        <w:rPr>
          <w:rFonts w:ascii="DM Sans" w:hAnsi="DM Sans" w:cs="DM Sans"/>
          <w:b/>
          <w:i w:val="0"/>
          <w:color w:val="ACACAC"/>
          <w:sz w:val="20"/>
          <w:u w:val="none"/>
        </w:rPr>
        <w:t>Deliverables:</w:t>
      </w:r>
      <w:r>
        <w:rPr>
          <w:rFonts w:ascii="DM Sans" w:hAnsi="DM Sans" w:cs="DM Sans"/>
          <w:b w:val="0"/>
          <w:i w:val="0"/>
          <w:color w:val="ACACAC"/>
          <w:sz w:val="20"/>
          <w:u w:val="none"/>
        </w:rPr>
        <w:t xml:space="preserve"> Market research report and strategic recommendations deck.  </w:t>
      </w:r>
      <w:r>
        <w:rPr>
          <w:rFonts w:ascii="DM Sans" w:hAnsi="DM Sans" w:cs="DM Sans"/>
          <w:b/>
          <w:i w:val="0"/>
          <w:color w:val="ACACAC"/>
          <w:sz w:val="20"/>
          <w:u w:val="none"/>
        </w:rPr>
        <w:t>Milestones:</w:t>
      </w:r>
      <w:r>
        <w:rPr>
          <w:rFonts w:ascii="DM Sans" w:hAnsi="DM Sans" w:cs="DM Sans"/>
          <w:b w:val="0"/>
          <w:i w:val="0"/>
          <w:color w:val="ACACAC"/>
          <w:sz w:val="20"/>
          <w:u w:val="none"/>
        </w:rPr>
        <w:t xml:space="preserve"> [Uses course calendar dates — Direction Check Week 5, Work-in-Progress Summary Week 8, Draft Review Week 11, Final Submission Week 13.]  </w:t>
      </w:r>
      <w:r>
        <w:rPr>
          <w:rFonts w:ascii="DM Sans" w:hAnsi="DM Sans" w:cs="DM Sans"/>
          <w:b/>
          <w:i w:val="0"/>
          <w:color w:val="ACACAC"/>
          <w:sz w:val="20"/>
          <w:u w:val="none"/>
        </w:rPr>
        <w:t>Roles:</w:t>
      </w:r>
      <w:r>
        <w:rPr>
          <w:rFonts w:ascii="DM Sans" w:hAnsi="DM Sans" w:cs="DM Sans"/>
          <w:b w:val="0"/>
          <w:i w:val="0"/>
          <w:color w:val="ACACAC"/>
          <w:sz w:val="20"/>
          <w:u w:val="none"/>
        </w:rPr>
        <w:t xml:space="preserve"> Alex — competitive analysis. Jamie — demographic research. Priya — writing the recommendations. Sam — editing and formatting.  </w:t>
      </w:r>
      <w:r>
        <w:rPr>
          <w:rFonts w:ascii="DM Sans" w:hAnsi="DM Sans" w:cs="DM Sans"/>
          <w:b/>
          <w:i w:val="0"/>
          <w:color w:val="ACACAC"/>
          <w:sz w:val="20"/>
          <w:u w:val="none"/>
        </w:rPr>
        <w:t>Risks:</w:t>
      </w:r>
      <w:r>
        <w:rPr>
          <w:rFonts w:ascii="DM Sans" w:hAnsi="DM Sans" w:cs="DM Sans"/>
          <w:b w:val="0"/>
          <w:i w:val="0"/>
          <w:color w:val="ACACAC"/>
          <w:sz w:val="20"/>
          <w:u w:val="none"/>
        </w:rPr>
        <w:t xml:space="preserve"> We might not find enough data on Maple &amp; Main specifically. The employer might want us to change direction after the Direction Check. Team members have midterms in Weeks 6–7 which could affect productivity.  </w:t>
      </w:r>
      <w:r>
        <w:rPr>
          <w:rFonts w:ascii="DM Sans" w:hAnsi="DM Sans" w:cs="DM Sans"/>
          <w:b/>
          <w:i w:val="0"/>
          <w:color w:val="ACACAC"/>
          <w:sz w:val="20"/>
          <w:u w:val="none"/>
        </w:rPr>
        <w:t>Open questions for Direction Check:</w:t>
      </w:r>
      <w:r>
        <w:rPr>
          <w:rFonts w:ascii="DM Sans" w:hAnsi="DM Sans" w:cs="DM Sans"/>
          <w:b w:val="0"/>
          <w:i w:val="0"/>
          <w:color w:val="ACACAC"/>
          <w:sz w:val="20"/>
          <w:u w:val="none"/>
        </w:rPr>
        <w:t xml:space="preserve"> What does Maple &amp; Main currently do for digital banking? Are there budget constraints we should know about?</w:t>
      </w:r>
    </w:p>
    <w:p>
      <w:pPr>
        <w:spacing w:before="0" w:after="120" w:line="276" w:lineRule="auto"/>
      </w:pPr>
      <w:r>
        <w:rPr>
          <w:rFonts w:ascii="DM Sans" w:hAnsi="DM Sans" w:cs="DM Sans"/>
          <w:b/>
          <w:i w:val="0"/>
          <w:color w:val="050C2A"/>
          <w:sz w:val="20"/>
          <w:u w:val="none"/>
        </w:rPr>
        <w:t>Why this is Proficient:</w:t>
      </w:r>
      <w:r>
        <w:rPr>
          <w:rFonts w:ascii="DM Sans" w:hAnsi="DM Sans" w:cs="DM Sans"/>
          <w:b w:val="0"/>
          <w:i w:val="0"/>
          <w:color w:val="050C2A"/>
          <w:sz w:val="20"/>
          <w:u w:val="none"/>
        </w:rPr>
        <w:t xml:space="preserve"> Everything required is present and the plan is coherent. Roles are defined. Risks are identified and they're reasonable — these are real things that could happen. The scope is reasonable. But the planning lacks visible strategic thinking: roles divide work without explaining why ("Priya — writing the recommendations" doesn't tell us what drives the recommendations structure), risks are listed without likelihood/impact assessment or concrete mitigation, and the scope appears to be "do everything the brief asks for" without explicit prioritization. The open questions are useful but broad.</w:t>
      </w:r>
    </w:p>
    <w:p>
      <w:pPr>
        <w:spacing w:before="0" w:after="120" w:line="276" w:lineRule="auto"/>
      </w:pPr>
      <w:r>
        <w:rPr>
          <w:rFonts w:ascii="DM Sans" w:hAnsi="DM Sans" w:cs="DM Sans"/>
          <w:b/>
          <w:i w:val="0"/>
          <w:color w:val="050C2A"/>
          <w:sz w:val="20"/>
          <w:u w:val="none"/>
        </w:rPr>
        <w:t>Developing (2):</w:t>
      </w:r>
    </w:p>
    <w:p>
      <w:pPr>
        <w:pBdr>
          <w:left w:val="single" w:sz="18" w:space="8" w:color="FF7C0A"/>
        </w:pBdr>
        <w:ind w:left="720"/>
        <w:spacing w:before="120" w:after="120" w:line="276" w:lineRule="auto"/>
      </w:pPr>
      <w:r>
        <w:rPr>
          <w:rFonts w:ascii="DM Sans" w:hAnsi="DM Sans" w:cs="DM Sans"/>
          <w:b/>
          <w:i w:val="0"/>
          <w:color w:val="ACACAC"/>
          <w:sz w:val="20"/>
          <w:u w:val="none"/>
        </w:rPr>
        <w:t>Deliverables:</w:t>
      </w:r>
      <w:r>
        <w:rPr>
          <w:rFonts w:ascii="DM Sans" w:hAnsi="DM Sans" w:cs="DM Sans"/>
          <w:b w:val="0"/>
          <w:i w:val="0"/>
          <w:color w:val="ACACAC"/>
          <w:sz w:val="20"/>
          <w:u w:val="none"/>
        </w:rPr>
        <w:t xml:space="preserve"> Report and presentation for Maple &amp; Main.  </w:t>
      </w:r>
      <w:r>
        <w:rPr>
          <w:rFonts w:ascii="DM Sans" w:hAnsi="DM Sans" w:cs="DM Sans"/>
          <w:b/>
          <w:i w:val="0"/>
          <w:color w:val="ACACAC"/>
          <w:sz w:val="20"/>
          <w:u w:val="none"/>
        </w:rPr>
        <w:t>Milestones:</w:t>
      </w:r>
      <w:r>
        <w:rPr>
          <w:rFonts w:ascii="DM Sans" w:hAnsi="DM Sans" w:cs="DM Sans"/>
          <w:b w:val="0"/>
          <w:i w:val="0"/>
          <w:color w:val="ACACAC"/>
          <w:sz w:val="20"/>
          <w:u w:val="none"/>
        </w:rPr>
        <w:t xml:space="preserve"> Week 5 — Direction Check. Week 8 — WIP Summary. Week 13 — Final deliverables.  </w:t>
      </w:r>
      <w:r>
        <w:rPr>
          <w:rFonts w:ascii="DM Sans" w:hAnsi="DM Sans" w:cs="DM Sans"/>
          <w:b/>
          <w:i w:val="0"/>
          <w:color w:val="ACACAC"/>
          <w:sz w:val="20"/>
          <w:u w:val="none"/>
        </w:rPr>
        <w:t>Roles:</w:t>
      </w:r>
      <w:r>
        <w:rPr>
          <w:rFonts w:ascii="DM Sans" w:hAnsi="DM Sans" w:cs="DM Sans"/>
          <w:b w:val="0"/>
          <w:i w:val="0"/>
          <w:color w:val="ACACAC"/>
          <w:sz w:val="20"/>
          <w:u w:val="none"/>
        </w:rPr>
        <w:t xml:space="preserve"> We will divide the work equally among all four team members.  </w:t>
      </w:r>
      <w:r>
        <w:rPr>
          <w:rFonts w:ascii="DM Sans" w:hAnsi="DM Sans" w:cs="DM Sans"/>
          <w:b/>
          <w:i w:val="0"/>
          <w:color w:val="ACACAC"/>
          <w:sz w:val="20"/>
          <w:u w:val="none"/>
        </w:rPr>
        <w:t>Risks:</w:t>
      </w:r>
      <w:r>
        <w:rPr>
          <w:rFonts w:ascii="DM Sans" w:hAnsi="DM Sans" w:cs="DM Sans"/>
          <w:b w:val="0"/>
          <w:i w:val="0"/>
          <w:color w:val="ACACAC"/>
          <w:sz w:val="20"/>
          <w:u w:val="none"/>
        </w:rPr>
        <w:t xml:space="preserve"> Time management, communication issues, not finding enough information.  </w:t>
      </w:r>
      <w:r>
        <w:rPr>
          <w:rFonts w:ascii="DM Sans" w:hAnsi="DM Sans" w:cs="DM Sans"/>
          <w:b/>
          <w:i w:val="0"/>
          <w:color w:val="ACACAC"/>
          <w:sz w:val="20"/>
          <w:u w:val="none"/>
        </w:rPr>
        <w:t>Open questions for Direction Check:</w:t>
      </w:r>
      <w:r>
        <w:rPr>
          <w:rFonts w:ascii="DM Sans" w:hAnsi="DM Sans" w:cs="DM Sans"/>
          <w:b w:val="0"/>
          <w:i w:val="0"/>
          <w:color w:val="ACACAC"/>
          <w:sz w:val="20"/>
          <w:u w:val="none"/>
        </w:rPr>
        <w:t xml:space="preserve"> Is there anything else you'd like us to look into?</w:t>
      </w:r>
    </w:p>
    <w:p>
      <w:pPr>
        <w:spacing w:before="0" w:after="120" w:line="276" w:lineRule="auto"/>
      </w:pPr>
      <w:r>
        <w:rPr>
          <w:rFonts w:ascii="DM Sans" w:hAnsi="DM Sans" w:cs="DM Sans"/>
          <w:b/>
          <w:i w:val="0"/>
          <w:color w:val="050C2A"/>
          <w:sz w:val="20"/>
          <w:u w:val="none"/>
        </w:rPr>
        <w:t>Why this is Developing:</w:t>
      </w:r>
      <w:r>
        <w:rPr>
          <w:rFonts w:ascii="DM Sans" w:hAnsi="DM Sans" w:cs="DM Sans"/>
          <w:b w:val="0"/>
          <w:i w:val="0"/>
          <w:color w:val="050C2A"/>
          <w:sz w:val="20"/>
          <w:u w:val="none"/>
        </w:rPr>
        <w:t xml:space="preserve"> The plan is present but thin. Deliverables are named without specification. Milestones are copied from the course calendar without any additional team-specific planning between them. Roles are mentioned but not meaningfully defined — "divide equally" is not a role assignment. Risks are generic placeholders that apply to any team project. The open question is so broad it suggests the team hasn't thought carefully about what they need to learn from the employer.</w:t>
      </w:r>
    </w:p>
    <w:p>
      <w:pPr>
        <w:spacing w:before="0" w:after="120" w:line="276" w:lineRule="auto"/>
      </w:pPr>
      <w:r>
        <w:rPr>
          <w:rFonts w:ascii="DM Sans" w:hAnsi="DM Sans" w:cs="DM Sans"/>
          <w:b/>
          <w:i w:val="0"/>
          <w:color w:val="050C2A"/>
          <w:sz w:val="20"/>
          <w:u w:val="none"/>
        </w:rPr>
        <w:t>Emerging (1):</w:t>
      </w:r>
    </w:p>
    <w:p>
      <w:pPr>
        <w:pBdr>
          <w:left w:val="single" w:sz="18" w:space="8" w:color="FF7C0A"/>
        </w:pBdr>
        <w:ind w:left="720"/>
        <w:spacing w:before="120" w:after="120" w:line="276" w:lineRule="auto"/>
      </w:pPr>
      <w:r>
        <w:rPr>
          <w:rFonts w:ascii="DM Sans" w:hAnsi="DM Sans" w:cs="DM Sans"/>
          <w:b w:val="0"/>
          <w:i w:val="0"/>
          <w:color w:val="ACACAC"/>
          <w:sz w:val="20"/>
          <w:u w:val="none"/>
        </w:rPr>
        <w:t>"We plan to complete the market research report and recommendations by the end of the semester. Everyone will contribute equally. We don't anticipate any major risks."</w:t>
      </w:r>
    </w:p>
    <w:p>
      <w:pPr>
        <w:spacing w:before="0" w:after="120" w:line="276" w:lineRule="auto"/>
      </w:pPr>
      <w:r>
        <w:rPr>
          <w:rFonts w:ascii="DM Sans" w:hAnsi="DM Sans" w:cs="DM Sans"/>
          <w:b/>
          <w:i w:val="0"/>
          <w:color w:val="050C2A"/>
          <w:sz w:val="20"/>
          <w:u w:val="none"/>
        </w:rPr>
        <w:t>Why this is Emerging:</w:t>
      </w:r>
      <w:r>
        <w:rPr>
          <w:rFonts w:ascii="DM Sans" w:hAnsi="DM Sans" w:cs="DM Sans"/>
          <w:b w:val="0"/>
          <w:i w:val="0"/>
          <w:color w:val="050C2A"/>
          <w:sz w:val="20"/>
          <w:u w:val="none"/>
        </w:rPr>
        <w:t xml:space="preserve"> The plan is vague and unrealistic in its optimism. No roles are defined. No risks are identified ("we don't anticipate any major risks" in a first college project with employer stakeholders suggests the team hasn't seriously engaged with the task). Scope is not addressed. This does not represent meaningful planning.</w:t>
      </w:r>
    </w:p>
    <w:p>
      <w:pPr>
        <w:spacing w:before="0" w:after="120" w:line="276" w:lineRule="auto"/>
      </w:pPr>
      <w:r>
        <w:rPr>
          <w:rFonts w:ascii="DM Sans" w:hAnsi="DM Sans" w:cs="DM Sans"/>
          <w:b/>
          <w:i w:val="0"/>
          <w:color w:val="050C2A"/>
          <w:sz w:val="20"/>
          <w:u w:val="none"/>
        </w:rPr>
        <w:t>Not Acceptable (0):</w:t>
      </w:r>
    </w:p>
    <w:p>
      <w:pPr>
        <w:spacing w:before="0" w:after="120" w:line="276" w:lineRule="auto"/>
      </w:pPr>
      <w:r>
        <w:rPr>
          <w:rFonts w:ascii="DM Sans" w:hAnsi="DM Sans" w:cs="DM Sans"/>
          <w:b w:val="0"/>
          <w:i w:val="0"/>
          <w:color w:val="050C2A"/>
          <w:sz w:val="20"/>
          <w:u w:val="none"/>
        </w:rPr>
        <w:t>Part 4 is missing, or contains only a sentence like "We will follow the course schedule."</w:t>
      </w:r>
    </w:p>
    <w:p>
      <w:pPr>
        <w:spacing w:before="240" w:after="80"/>
      </w:pPr>
      <w:r>
        <w:rPr>
          <w:rFonts w:ascii="DM Sans" w:hAnsi="DM Sans" w:cs="DM Sans"/>
          <w:b/>
          <w:i w:val="0"/>
          <w:color w:val="050C2A"/>
          <w:sz w:val="24"/>
          <w:u w:val="none"/>
        </w:rPr>
        <w:t>Calibration Notes for Planning Quality</w:t>
      </w:r>
    </w:p>
    <w:p>
      <w:pPr>
        <w:spacing w:before="0" w:after="120" w:line="276" w:lineRule="auto"/>
      </w:pPr>
      <w:r>
        <w:rPr>
          <w:rFonts w:ascii="DM Sans" w:hAnsi="DM Sans" w:cs="DM Sans"/>
          <w:b/>
          <w:i w:val="0"/>
          <w:color w:val="050C2A"/>
          <w:sz w:val="20"/>
          <w:u w:val="none"/>
        </w:rPr>
        <w:t>Milestone dates from the course calendar are expected, not penalized.</w:t>
      </w:r>
      <w:r>
        <w:rPr>
          <w:rFonts w:ascii="DM Sans" w:hAnsi="DM Sans" w:cs="DM Sans"/>
          <w:b w:val="0"/>
          <w:i w:val="0"/>
          <w:color w:val="050C2A"/>
          <w:sz w:val="20"/>
          <w:u w:val="none"/>
        </w:rPr>
        <w:t xml:space="preserve"> The course provides milestone dates (Direction Check, WIP Summary, Draft Review, Final Submission). Using them is not a sign of lack of initiative — it's appropriate use of the structure provided. The authentic planning work being assessed is: roles, risk identification, scoping decisions, and open questions for the Direction Check. Teams that only list the course milestones without additional planning content are Developing at best.</w:t>
      </w:r>
    </w:p>
    <w:p>
      <w:pPr>
        <w:spacing w:before="0" w:after="120" w:line="276" w:lineRule="auto"/>
      </w:pPr>
      <w:r>
        <w:rPr>
          <w:rFonts w:ascii="DM Sans" w:hAnsi="DM Sans" w:cs="DM Sans"/>
          <w:b/>
          <w:i w:val="0"/>
          <w:color w:val="050C2A"/>
          <w:sz w:val="20"/>
          <w:u w:val="none"/>
        </w:rPr>
        <w:t>The Exemplary/Proficient boundary is visible reasoning.</w:t>
      </w:r>
      <w:r>
        <w:rPr>
          <w:rFonts w:ascii="DM Sans" w:hAnsi="DM Sans" w:cs="DM Sans"/>
          <w:b w:val="0"/>
          <w:i w:val="0"/>
          <w:color w:val="050C2A"/>
          <w:sz w:val="20"/>
          <w:u w:val="none"/>
        </w:rPr>
        <w:t xml:space="preserve"> At Proficient, the plan works — it's coherent, elements are present, nothing is obviously missing. At Exemplary, you can see the thinking behind the choices. Why did they scope this way? What tradeoffs did they consider? The question is whether the plan shows evidence of prioritization or just evidence of completion.</w:t>
      </w:r>
    </w:p>
    <w:p>
      <w:pPr>
        <w:spacing w:before="0" w:after="120" w:line="276" w:lineRule="auto"/>
      </w:pPr>
      <w:r>
        <w:rPr>
          <w:rFonts w:ascii="DM Sans" w:hAnsi="DM Sans" w:cs="DM Sans"/>
          <w:b/>
          <w:i w:val="0"/>
          <w:color w:val="050C2A"/>
          <w:sz w:val="20"/>
          <w:u w:val="none"/>
        </w:rPr>
        <w:t>"Risks" means project-specific, plausible threats — not generic team concerns.</w:t>
      </w:r>
      <w:r>
        <w:rPr>
          <w:rFonts w:ascii="DM Sans" w:hAnsi="DM Sans" w:cs="DM Sans"/>
          <w:b w:val="0"/>
          <w:i w:val="0"/>
          <w:color w:val="050C2A"/>
          <w:sz w:val="20"/>
          <w:u w:val="none"/>
        </w:rPr>
        <w:t xml:space="preserve"> "Time management" and "communication issues" are legitimate team risks, but every team could list them for every project. They signal Developing unless accompanied by project-specific risks (data availability, employer scope changes, unfamiliar deliverable formats). At Exemplary, risks include some assessment of likelihood, impact, or concrete mitigation.</w:t>
      </w:r>
    </w:p>
    <w:p>
      <w:pPr>
        <w:spacing w:before="0" w:after="120" w:line="276" w:lineRule="auto"/>
      </w:pPr>
      <w:r>
        <w:rPr>
          <w:rFonts w:ascii="DM Sans" w:hAnsi="DM Sans" w:cs="DM Sans"/>
          <w:b/>
          <w:i w:val="0"/>
          <w:color w:val="050C2A"/>
          <w:sz w:val="20"/>
          <w:u w:val="none"/>
        </w:rPr>
        <w:t>Scope breadth is a signal, not a verdict.</w:t>
      </w:r>
      <w:r>
        <w:rPr>
          <w:rFonts w:ascii="DM Sans" w:hAnsi="DM Sans" w:cs="DM Sans"/>
          <w:b w:val="0"/>
          <w:i w:val="0"/>
          <w:color w:val="050C2A"/>
          <w:sz w:val="20"/>
          <w:u w:val="none"/>
        </w:rPr>
        <w:t xml:space="preserve"> An overly ambitious scope ("we will survey 500 young adults, conduct focus groups, and produce a 50-page report") isn't necessarily Developing — if the team acknowledges the ambition and explains how they'll manage it, that could be Proficient or even Exemplary. But if the scope is clearly unrealistic with no sign of awareness, that's a Developing or Emerging indicator.</w:t>
      </w:r>
    </w:p>
    <w:p>
      <w:pPr>
        <w:spacing w:before="0" w:after="120" w:line="276" w:lineRule="auto"/>
      </w:pPr>
      <w:r>
        <w:rPr>
          <w:rFonts w:ascii="DM Sans" w:hAnsi="DM Sans" w:cs="DM Sans"/>
          <w:b/>
          <w:i w:val="0"/>
          <w:color w:val="050C2A"/>
          <w:sz w:val="20"/>
          <w:u w:val="none"/>
        </w:rPr>
        <w:t>Open questions for the Direction Check matter.</w:t>
      </w:r>
      <w:r>
        <w:rPr>
          <w:rFonts w:ascii="DM Sans" w:hAnsi="DM Sans" w:cs="DM Sans"/>
          <w:b w:val="0"/>
          <w:i w:val="0"/>
          <w:color w:val="050C2A"/>
          <w:sz w:val="20"/>
          <w:u w:val="none"/>
        </w:rPr>
        <w:t xml:space="preserve"> This element is unique to this course structure. Sharp questions (ones whose answers would genuinely change the team's approach) signal Exemplary-level planning. Broad questions ("Is there anything else you'd like?") signal Developing. No questions at all signal Emerging.</w:t>
      </w:r>
    </w:p>
    <w:p>
      <w:pPr>
        <w:spacing w:before="280" w:after="100"/>
      </w:pPr>
      <w:r>
        <w:rPr>
          <w:rFonts w:ascii="DM Sans" w:hAnsi="DM Sans" w:cs="DM Sans"/>
          <w:b/>
          <w:i w:val="0"/>
          <w:color w:val="050C2A"/>
          <w:sz w:val="28"/>
          <w:u w:val="none"/>
        </w:rPr>
        <w:t>Dimension 5: Document Quality</w:t>
      </w:r>
    </w:p>
    <w:p>
      <w:pPr>
        <w:spacing w:before="0" w:after="120" w:line="276" w:lineRule="auto"/>
      </w:pPr>
      <w:r>
        <w:rPr>
          <w:rFonts w:ascii="DM Sans" w:hAnsi="DM Sans" w:cs="DM Sans"/>
          <w:b w:val="0"/>
          <w:i/>
          <w:color w:val="050C2A"/>
          <w:sz w:val="20"/>
          <w:u w:val="none"/>
        </w:rPr>
        <w:t>Communication → Written Clarity</w:t>
      </w:r>
      <w:r>
        <w:rPr>
          <w:rFonts w:ascii="DM Sans" w:hAnsi="DM Sans" w:cs="DM Sans"/>
          <w:b w:val="0"/>
          <w:i w:val="0"/>
          <w:color w:val="050C2A"/>
          <w:sz w:val="20"/>
          <w:u w:val="none"/>
        </w:rPr>
        <w:t xml:space="preserve"> </w:t>
      </w:r>
      <w:r>
        <w:rPr>
          <w:rFonts w:ascii="DM Sans" w:hAnsi="DM Sans" w:cs="DM Sans"/>
          <w:b w:val="0"/>
          <w:i/>
          <w:color w:val="050C2A"/>
          <w:sz w:val="20"/>
          <w:u w:val="none"/>
        </w:rPr>
        <w:t>Evaluates the document as a professional artifact</w:t>
      </w:r>
      <w:r>
        <w:rPr>
          <w:rFonts w:ascii="DM Sans" w:hAnsi="DM Sans" w:cs="DM Sans"/>
          <w:b w:val="0"/>
          <w:i w:val="0"/>
          <w:color w:val="050C2A"/>
          <w:sz w:val="20"/>
          <w:u w:val="none"/>
        </w:rPr>
        <w:t xml:space="preserve"> </w:t>
      </w:r>
      <w:r>
        <w:rPr>
          <w:rFonts w:ascii="DM Sans" w:hAnsi="DM Sans" w:cs="DM Sans"/>
          <w:b w:val="0"/>
          <w:i/>
          <w:color w:val="050C2A"/>
          <w:sz w:val="20"/>
          <w:u w:val="none"/>
        </w:rPr>
        <w:t>Weight: 20%</w:t>
      </w:r>
    </w:p>
    <w:p>
      <w:pPr>
        <w:spacing w:before="0" w:after="120" w:line="276" w:lineRule="auto"/>
      </w:pPr>
      <w:r>
        <w:rPr>
          <w:rFonts w:ascii="DM Sans" w:hAnsi="DM Sans" w:cs="DM Sans"/>
          <w:b/>
          <w:i w:val="0"/>
          <w:color w:val="050C2A"/>
          <w:sz w:val="20"/>
          <w:u w:val="none"/>
        </w:rPr>
        <w:t>The core question:</w:t>
      </w:r>
      <w:r>
        <w:rPr>
          <w:rFonts w:ascii="DM Sans" w:hAnsi="DM Sans" w:cs="DM Sans"/>
          <w:b w:val="0"/>
          <w:i w:val="0"/>
          <w:color w:val="050C2A"/>
          <w:sz w:val="20"/>
          <w:u w:val="none"/>
        </w:rPr>
        <w:t xml:space="preserve"> Does the document read as a unified whole despite being produced by a team?</w:t>
      </w:r>
    </w:p>
    <w:p>
      <w:pPr>
        <w:spacing w:before="240" w:after="80"/>
      </w:pPr>
      <w:r>
        <w:rPr>
          <w:rFonts w:ascii="DM Sans" w:hAnsi="DM Sans" w:cs="DM Sans"/>
          <w:b/>
          <w:i w:val="0"/>
          <w:color w:val="050C2A"/>
          <w:sz w:val="24"/>
          <w:u w:val="none"/>
        </w:rPr>
        <w:t>Rubric Descriptors</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2144"/>
            <w:shd w:fill="FF7C0A" w:val="clear"/>
            <w:vAlign w:val="center"/>
          </w:tcPr>
          <w:p>
            <w:pPr>
              <w:jc w:val="left"/>
              <w:spacing w:before="40" w:after="40"/>
            </w:pPr>
            <w:r>
              <w:rPr>
                <w:rFonts w:ascii="DM Sans" w:hAnsi="DM Sans" w:cs="DM Sans"/>
                <w:b/>
                <w:i w:val="0"/>
                <w:color w:val="FFFFFF"/>
                <w:sz w:val="20"/>
                <w:u w:val="none"/>
              </w:rPr>
              <w:t>Level</w:t>
            </w:r>
          </w:p>
        </w:tc>
        <w:tc>
          <w:tcPr>
            <w:tcW w:type="dxa" w:w="7216"/>
            <w:shd w:fill="FF7C0A" w:val="clear"/>
            <w:vAlign w:val="center"/>
          </w:tcPr>
          <w:p>
            <w:pPr>
              <w:jc w:val="left"/>
              <w:spacing w:before="40" w:after="40"/>
            </w:pPr>
            <w:r>
              <w:rPr>
                <w:rFonts w:ascii="DM Sans" w:hAnsi="DM Sans" w:cs="DM Sans"/>
                <w:b/>
                <w:i w:val="0"/>
                <w:color w:val="FFFFFF"/>
                <w:sz w:val="20"/>
                <w:u w:val="none"/>
              </w:rPr>
              <w:t>Descriptor</w:t>
            </w:r>
          </w:p>
        </w:tc>
      </w:tr>
      <w:tr>
        <w:tc>
          <w:tcPr>
            <w:tcW w:type="dxa" w:w="2144"/>
            <w:vAlign w:val="center"/>
          </w:tcPr>
          <w:p>
            <w:pPr>
              <w:spacing w:before="30" w:after="30"/>
            </w:pPr>
            <w:r>
              <w:rPr>
                <w:rFonts w:ascii="DM Sans" w:hAnsi="DM Sans" w:cs="DM Sans"/>
                <w:b/>
                <w:i w:val="0"/>
                <w:color w:val="050C2A"/>
                <w:sz w:val="20"/>
                <w:u w:val="none"/>
              </w:rPr>
              <w:t>Exemplary (4)</w:t>
            </w:r>
          </w:p>
        </w:tc>
        <w:tc>
          <w:tcPr>
            <w:tcW w:type="dxa" w:w="7216"/>
            <w:vAlign w:val="center"/>
          </w:tcPr>
          <w:p>
            <w:pPr>
              <w:spacing w:before="30" w:after="30"/>
            </w:pPr>
            <w:r>
              <w:rPr>
                <w:rFonts w:ascii="DM Sans" w:hAnsi="DM Sans" w:cs="DM Sans"/>
                <w:b w:val="0"/>
                <w:i w:val="0"/>
                <w:color w:val="050C2A"/>
                <w:sz w:val="20"/>
                <w:u w:val="none"/>
              </w:rPr>
              <w:t>The document is clear, well-organized, and professional. The document reads as a unified whole despite being produced by a team. Ideas flow logically across sections. Writing is concise and precise. Formatting enhances readability.</w:t>
            </w:r>
          </w:p>
        </w:tc>
      </w:tr>
      <w:tr>
        <w:tc>
          <w:tcPr>
            <w:tcW w:type="dxa" w:w="2144"/>
            <w:shd w:fill="F5F5F5" w:val="clear"/>
            <w:vAlign w:val="center"/>
          </w:tcPr>
          <w:p>
            <w:pPr>
              <w:spacing w:before="30" w:after="30"/>
            </w:pPr>
            <w:r>
              <w:rPr>
                <w:rFonts w:ascii="DM Sans" w:hAnsi="DM Sans" w:cs="DM Sans"/>
                <w:b/>
                <w:i w:val="0"/>
                <w:color w:val="050C2A"/>
                <w:sz w:val="20"/>
                <w:u w:val="none"/>
              </w:rPr>
              <w:t>Proficient (3)</w:t>
            </w:r>
          </w:p>
        </w:tc>
        <w:tc>
          <w:tcPr>
            <w:tcW w:type="dxa" w:w="7216"/>
            <w:shd w:fill="F5F5F5" w:val="clear"/>
            <w:vAlign w:val="center"/>
          </w:tcPr>
          <w:p>
            <w:pPr>
              <w:spacing w:before="30" w:after="30"/>
            </w:pPr>
            <w:r>
              <w:rPr>
                <w:rFonts w:ascii="DM Sans" w:hAnsi="DM Sans" w:cs="DM Sans"/>
                <w:b w:val="0"/>
                <w:i w:val="0"/>
                <w:color w:val="050C2A"/>
                <w:sz w:val="20"/>
                <w:u w:val="none"/>
              </w:rPr>
              <w:t>The document is organized and understandable. Writing is generally clear, though occasional awkward phrasing or minor errors may appear. Formatting supports readability.</w:t>
            </w:r>
          </w:p>
        </w:tc>
      </w:tr>
      <w:tr>
        <w:tc>
          <w:tcPr>
            <w:tcW w:type="dxa" w:w="2144"/>
            <w:vAlign w:val="center"/>
          </w:tcPr>
          <w:p>
            <w:pPr>
              <w:spacing w:before="30" w:after="30"/>
            </w:pPr>
            <w:r>
              <w:rPr>
                <w:rFonts w:ascii="DM Sans" w:hAnsi="DM Sans" w:cs="DM Sans"/>
                <w:b/>
                <w:i w:val="0"/>
                <w:color w:val="050C2A"/>
                <w:sz w:val="20"/>
                <w:u w:val="none"/>
              </w:rPr>
              <w:t>Developing (2)</w:t>
            </w:r>
          </w:p>
        </w:tc>
        <w:tc>
          <w:tcPr>
            <w:tcW w:type="dxa" w:w="7216"/>
            <w:vAlign w:val="center"/>
          </w:tcPr>
          <w:p>
            <w:pPr>
              <w:spacing w:before="30" w:after="30"/>
            </w:pPr>
            <w:r>
              <w:rPr>
                <w:rFonts w:ascii="DM Sans" w:hAnsi="DM Sans" w:cs="DM Sans"/>
                <w:b w:val="0"/>
                <w:i w:val="0"/>
                <w:color w:val="050C2A"/>
                <w:sz w:val="20"/>
                <w:u w:val="none"/>
              </w:rPr>
              <w:t>Organization is uneven or sections lack clarity. The document may read as separately written sections that were not fully integrated. Writing may be wordy, imprecise, or contain noticeable errors. Formatting inconsistencies detract from readability.</w:t>
            </w:r>
          </w:p>
        </w:tc>
      </w:tr>
      <w:tr>
        <w:tc>
          <w:tcPr>
            <w:tcW w:type="dxa" w:w="2144"/>
            <w:shd w:fill="F5F5F5" w:val="clear"/>
            <w:vAlign w:val="center"/>
          </w:tcPr>
          <w:p>
            <w:pPr>
              <w:spacing w:before="30" w:after="30"/>
            </w:pPr>
            <w:r>
              <w:rPr>
                <w:rFonts w:ascii="DM Sans" w:hAnsi="DM Sans" w:cs="DM Sans"/>
                <w:b/>
                <w:i w:val="0"/>
                <w:color w:val="050C2A"/>
                <w:sz w:val="20"/>
                <w:u w:val="none"/>
              </w:rPr>
              <w:t>Emerging (1)</w:t>
            </w:r>
          </w:p>
        </w:tc>
        <w:tc>
          <w:tcPr>
            <w:tcW w:type="dxa" w:w="7216"/>
            <w:shd w:fill="F5F5F5" w:val="clear"/>
            <w:vAlign w:val="center"/>
          </w:tcPr>
          <w:p>
            <w:pPr>
              <w:spacing w:before="30" w:after="30"/>
            </w:pPr>
            <w:r>
              <w:rPr>
                <w:rFonts w:ascii="DM Sans" w:hAnsi="DM Sans" w:cs="DM Sans"/>
                <w:b w:val="0"/>
                <w:i w:val="0"/>
                <w:color w:val="050C2A"/>
                <w:sz w:val="20"/>
                <w:u w:val="none"/>
              </w:rPr>
              <w:t>The document is difficult to follow. Organization is unclear. Writing contains frequent errors or unclear phrasing. Formatting hinders readability.</w:t>
            </w:r>
          </w:p>
        </w:tc>
      </w:tr>
      <w:tr>
        <w:tc>
          <w:tcPr>
            <w:tcW w:type="dxa" w:w="2144"/>
            <w:vAlign w:val="center"/>
          </w:tcPr>
          <w:p>
            <w:pPr>
              <w:spacing w:before="30" w:after="30"/>
            </w:pPr>
            <w:r>
              <w:rPr>
                <w:rFonts w:ascii="DM Sans" w:hAnsi="DM Sans" w:cs="DM Sans"/>
                <w:b/>
                <w:i w:val="0"/>
                <w:color w:val="050C2A"/>
                <w:sz w:val="20"/>
                <w:u w:val="none"/>
              </w:rPr>
              <w:t>Not Acceptable (0)</w:t>
            </w:r>
          </w:p>
        </w:tc>
        <w:tc>
          <w:tcPr>
            <w:tcW w:type="dxa" w:w="7216"/>
            <w:vAlign w:val="center"/>
          </w:tcPr>
          <w:p>
            <w:pPr>
              <w:spacing w:before="30" w:after="30"/>
            </w:pPr>
            <w:r>
              <w:rPr>
                <w:rFonts w:ascii="DM Sans" w:hAnsi="DM Sans" w:cs="DM Sans"/>
                <w:b w:val="0"/>
                <w:i w:val="0"/>
                <w:color w:val="050C2A"/>
                <w:sz w:val="20"/>
                <w:u w:val="none"/>
              </w:rPr>
              <w:t>The document is incomplete or unreadable.</w:t>
            </w:r>
          </w:p>
        </w:tc>
      </w:tr>
    </w:tbl>
    <w:p>
      <w:pPr>
        <w:spacing w:before="0" w:after="120"/>
      </w:pPr>
    </w:p>
    <w:p>
      <w:pPr>
        <w:spacing w:before="240" w:after="80"/>
      </w:pPr>
      <w:r>
        <w:rPr>
          <w:rFonts w:ascii="DM Sans" w:hAnsi="DM Sans" w:cs="DM Sans"/>
          <w:b/>
          <w:i w:val="0"/>
          <w:color w:val="050C2A"/>
          <w:sz w:val="24"/>
          <w:u w:val="none"/>
        </w:rPr>
        <w:t>What Each Level Looks Like — Maple &amp; Main Examples</w:t>
      </w:r>
    </w:p>
    <w:p>
      <w:pPr>
        <w:spacing w:before="0" w:after="120" w:line="276" w:lineRule="auto"/>
      </w:pPr>
      <w:r>
        <w:rPr>
          <w:rFonts w:ascii="DM Sans" w:hAnsi="DM Sans" w:cs="DM Sans"/>
          <w:b/>
          <w:i w:val="0"/>
          <w:color w:val="050C2A"/>
          <w:sz w:val="20"/>
          <w:u w:val="none"/>
        </w:rPr>
        <w:t>Exemplary (4):</w:t>
      </w:r>
    </w:p>
    <w:p>
      <w:pPr>
        <w:spacing w:before="0" w:after="120" w:line="276" w:lineRule="auto"/>
      </w:pPr>
      <w:r>
        <w:rPr>
          <w:rFonts w:ascii="DM Sans" w:hAnsi="DM Sans" w:cs="DM Sans"/>
          <w:b w:val="0"/>
          <w:i w:val="0"/>
          <w:color w:val="050C2A"/>
          <w:sz w:val="20"/>
          <w:u w:val="none"/>
        </w:rPr>
        <w:t>The document reads as if one person wrote it. The Part 1 context section establishes the project framing that Part 2 builds on. Research findings in Part 2 set up the strategic implications in Part 3, which connect directly to the scoping choices in Part 4. Terminology is consistent throughout — if the team calls them "young adult members" in Part 1, they don't switch to "Gen Z customers" in Part 3. Section transitions feel intentional rather than absent. Headings are consistent. Writing is clean — no sentence requires re-reading. The team clearly did an integration pass.</w:t>
      </w:r>
    </w:p>
    <w:p>
      <w:pPr>
        <w:spacing w:before="0" w:after="120" w:line="276" w:lineRule="auto"/>
      </w:pPr>
      <w:r>
        <w:rPr>
          <w:rFonts w:ascii="DM Sans" w:hAnsi="DM Sans" w:cs="DM Sans"/>
          <w:b/>
          <w:i w:val="0"/>
          <w:color w:val="050C2A"/>
          <w:sz w:val="20"/>
          <w:u w:val="none"/>
        </w:rPr>
        <w:t>Proficient (3):</w:t>
      </w:r>
    </w:p>
    <w:p>
      <w:pPr>
        <w:spacing w:before="0" w:after="120" w:line="276" w:lineRule="auto"/>
      </w:pPr>
      <w:r>
        <w:rPr>
          <w:rFonts w:ascii="DM Sans" w:hAnsi="DM Sans" w:cs="DM Sans"/>
          <w:b w:val="0"/>
          <w:i w:val="0"/>
          <w:color w:val="050C2A"/>
          <w:sz w:val="20"/>
          <w:u w:val="none"/>
        </w:rPr>
        <w:t>The document is organized and follows a logical structure. Each section makes sense on its own. There are minor shifts in tone or formality between sections (one section is more conversational, another more academic), but these don't impede understanding. A few grammatical errors are present but don't distract. Formatting is consistent enough — same heading structure, similar paragraph lengths, no jarring inconsistencies.</w:t>
      </w:r>
    </w:p>
    <w:p>
      <w:pPr>
        <w:spacing w:before="0" w:after="120" w:line="276" w:lineRule="auto"/>
      </w:pPr>
      <w:r>
        <w:rPr>
          <w:rFonts w:ascii="DM Sans" w:hAnsi="DM Sans" w:cs="DM Sans"/>
          <w:b/>
          <w:i w:val="0"/>
          <w:color w:val="050C2A"/>
          <w:sz w:val="20"/>
          <w:u w:val="none"/>
        </w:rPr>
        <w:t>Developing (2):</w:t>
      </w:r>
    </w:p>
    <w:p>
      <w:pPr>
        <w:spacing w:before="0" w:after="120" w:line="276" w:lineRule="auto"/>
      </w:pPr>
      <w:r>
        <w:rPr>
          <w:rFonts w:ascii="DM Sans" w:hAnsi="DM Sans" w:cs="DM Sans"/>
          <w:b w:val="0"/>
          <w:i w:val="0"/>
          <w:color w:val="050C2A"/>
          <w:sz w:val="20"/>
          <w:u w:val="none"/>
        </w:rPr>
        <w:t>The document reads as four separately written sections that were placed in order but not truly integrated. Part 2 might use different terminology than Part 1 for the same concepts. The writing quality varies noticeably across sections — one section is crisp and well-structured, another is wordy and unfocused. Part 3 might reference findings from Part 2 that aren't quite framed the same way. Formatting differs between sections (some use bullet points, others use paragraphs, heading styles vary). It's clear the team divided the work but didn't do a meaningful integration pass.</w:t>
      </w:r>
    </w:p>
    <w:p>
      <w:pPr>
        <w:spacing w:before="0" w:after="120" w:line="276" w:lineRule="auto"/>
      </w:pPr>
      <w:r>
        <w:rPr>
          <w:rFonts w:ascii="DM Sans" w:hAnsi="DM Sans" w:cs="DM Sans"/>
          <w:b/>
          <w:i w:val="0"/>
          <w:color w:val="050C2A"/>
          <w:sz w:val="20"/>
          <w:u w:val="none"/>
        </w:rPr>
        <w:t>Emerging (1):</w:t>
      </w:r>
    </w:p>
    <w:p>
      <w:pPr>
        <w:spacing w:before="0" w:after="120" w:line="276" w:lineRule="auto"/>
      </w:pPr>
      <w:r>
        <w:rPr>
          <w:rFonts w:ascii="DM Sans" w:hAnsi="DM Sans" w:cs="DM Sans"/>
          <w:b w:val="0"/>
          <w:i w:val="0"/>
          <w:color w:val="050C2A"/>
          <w:sz w:val="20"/>
          <w:u w:val="none"/>
        </w:rPr>
        <w:t>The document is hard to follow. Sections may be out of logical order or missing transitions entirely. Writing is unclear in places — sentences are convoluted, key terms are undefined or used inconsistently, and the reader has to do significant work to extract meaning. Formatting is inconsistent or absent. The document may contain obvious copy-paste artifacts.</w:t>
      </w:r>
    </w:p>
    <w:p>
      <w:pPr>
        <w:spacing w:before="0" w:after="120" w:line="276" w:lineRule="auto"/>
      </w:pPr>
      <w:r>
        <w:rPr>
          <w:rFonts w:ascii="DM Sans" w:hAnsi="DM Sans" w:cs="DM Sans"/>
          <w:b/>
          <w:i w:val="0"/>
          <w:color w:val="050C2A"/>
          <w:sz w:val="20"/>
          <w:u w:val="none"/>
        </w:rPr>
        <w:t>Not Acceptable (0):</w:t>
      </w:r>
    </w:p>
    <w:p>
      <w:pPr>
        <w:spacing w:before="0" w:after="120" w:line="276" w:lineRule="auto"/>
      </w:pPr>
      <w:r>
        <w:rPr>
          <w:rFonts w:ascii="DM Sans" w:hAnsi="DM Sans" w:cs="DM Sans"/>
          <w:b w:val="0"/>
          <w:i w:val="0"/>
          <w:color w:val="050C2A"/>
          <w:sz w:val="20"/>
          <w:u w:val="none"/>
        </w:rPr>
        <w:t>The document is incomplete (missing entire sections) or unreadable due to pervasive errors, incoherence, or lack of organization.</w:t>
      </w:r>
    </w:p>
    <w:p>
      <w:pPr>
        <w:spacing w:before="240" w:after="80"/>
      </w:pPr>
      <w:r>
        <w:rPr>
          <w:rFonts w:ascii="DM Sans" w:hAnsi="DM Sans" w:cs="DM Sans"/>
          <w:b/>
          <w:i w:val="0"/>
          <w:color w:val="050C2A"/>
          <w:sz w:val="24"/>
          <w:u w:val="none"/>
        </w:rPr>
        <w:t>Calibration Notes for Document Quality</w:t>
      </w:r>
    </w:p>
    <w:p>
      <w:pPr>
        <w:spacing w:before="0" w:after="120" w:line="276" w:lineRule="auto"/>
      </w:pPr>
      <w:r>
        <w:rPr>
          <w:rFonts w:ascii="DM Sans" w:hAnsi="DM Sans" w:cs="DM Sans"/>
          <w:b/>
          <w:i w:val="0"/>
          <w:color w:val="050C2A"/>
          <w:sz w:val="20"/>
          <w:u w:val="none"/>
        </w:rPr>
        <w:t>"Professional" means clarity and polish — not tone policing.</w:t>
      </w:r>
      <w:r>
        <w:rPr>
          <w:rFonts w:ascii="DM Sans" w:hAnsi="DM Sans" w:cs="DM Sans"/>
          <w:b w:val="0"/>
          <w:i w:val="0"/>
          <w:color w:val="050C2A"/>
          <w:sz w:val="20"/>
          <w:u w:val="none"/>
        </w:rPr>
        <w:t xml:space="preserve"> This dimension does not assess voice, confidence, or stylistic flair. A team that writes in a direct, conversational tone is not penalized relative to a team that writes in formal academic register, as long as the writing is clear and appropriate for the context. We do not assess whether the team sounds "confident enough" or "professional enough" in the social sense.</w:t>
      </w:r>
    </w:p>
    <w:p>
      <w:pPr>
        <w:spacing w:before="0" w:after="120" w:line="276" w:lineRule="auto"/>
      </w:pPr>
      <w:r>
        <w:rPr>
          <w:rFonts w:ascii="DM Sans" w:hAnsi="DM Sans" w:cs="DM Sans"/>
          <w:b/>
          <w:i w:val="0"/>
          <w:color w:val="050C2A"/>
          <w:sz w:val="20"/>
          <w:u w:val="none"/>
        </w:rPr>
        <w:t>The team-writing failure mode is the primary observable.</w:t>
      </w:r>
      <w:r>
        <w:rPr>
          <w:rFonts w:ascii="DM Sans" w:hAnsi="DM Sans" w:cs="DM Sans"/>
          <w:b w:val="0"/>
          <w:i w:val="0"/>
          <w:color w:val="050C2A"/>
          <w:sz w:val="20"/>
          <w:u w:val="none"/>
        </w:rPr>
        <w:t xml:space="preserve"> The most common reason documents score Developing on this dimension is that they read as separately written sections that were not integrated. This is the specific thing the rubric is designed to detect. Evaluators should read across section boundaries: do findings in Part 2 set up implications in Part 3? Does Part 4's plan connect back to Part 3's strategic direction? If the sections feel like standalone pieces, that's a Developing signal.</w:t>
      </w:r>
    </w:p>
    <w:p>
      <w:pPr>
        <w:spacing w:before="0" w:after="120" w:line="276" w:lineRule="auto"/>
      </w:pPr>
      <w:r>
        <w:rPr>
          <w:rFonts w:ascii="DM Sans" w:hAnsi="DM Sans" w:cs="DM Sans"/>
          <w:b/>
          <w:i w:val="0"/>
          <w:color w:val="050C2A"/>
          <w:sz w:val="20"/>
          <w:u w:val="none"/>
        </w:rPr>
        <w:t>Minor errors don't prevent Proficient.</w:t>
      </w:r>
      <w:r>
        <w:rPr>
          <w:rFonts w:ascii="DM Sans" w:hAnsi="DM Sans" w:cs="DM Sans"/>
          <w:b w:val="0"/>
          <w:i w:val="0"/>
          <w:color w:val="050C2A"/>
          <w:sz w:val="20"/>
          <w:u w:val="none"/>
        </w:rPr>
        <w:t xml:space="preserve"> A few typos, an awkward sentence, a dangling modifier — these are "occasional awkward phrasing or minor errors" and are explicitly expected at Proficient. The threshold for Developing is when errors become a pattern that detracts from readability, not when they're present at all.</w:t>
      </w:r>
    </w:p>
    <w:p>
      <w:pPr>
        <w:spacing w:before="0" w:after="120" w:line="276" w:lineRule="auto"/>
      </w:pPr>
      <w:r>
        <w:rPr>
          <w:rFonts w:ascii="DM Sans" w:hAnsi="DM Sans" w:cs="DM Sans"/>
          <w:b/>
          <w:i w:val="0"/>
          <w:color w:val="050C2A"/>
          <w:sz w:val="20"/>
          <w:u w:val="none"/>
        </w:rPr>
        <w:t>Formatting is a minor factor unless it interferes with readability.</w:t>
      </w:r>
      <w:r>
        <w:rPr>
          <w:rFonts w:ascii="DM Sans" w:hAnsi="DM Sans" w:cs="DM Sans"/>
          <w:b w:val="0"/>
          <w:i w:val="0"/>
          <w:color w:val="050C2A"/>
          <w:sz w:val="20"/>
          <w:u w:val="none"/>
        </w:rPr>
        <w:t xml:space="preserve"> Consistent heading styles, logical use of whitespace, and readable paragraph structure count. Elaborate design, color coding, or graphic elements don't earn additional credit. Conversely, inconsistent formatting (mismatched heading levels, random font changes, broken tables) is a signal of Developing work because it suggests the integration pass didn't happen.</w:t>
      </w:r>
    </w:p>
    <w:p>
      <w:pPr>
        <w:spacing w:before="0" w:after="120" w:line="276" w:lineRule="auto"/>
      </w:pPr>
      <w:r>
        <w:rPr>
          <w:rFonts w:ascii="DM Sans" w:hAnsi="DM Sans" w:cs="DM Sans"/>
          <w:b/>
          <w:i w:val="0"/>
          <w:color w:val="050C2A"/>
          <w:sz w:val="20"/>
          <w:u w:val="none"/>
        </w:rPr>
        <w:t>This dimension is silent on substance.</w:t>
      </w:r>
      <w:r>
        <w:rPr>
          <w:rFonts w:ascii="DM Sans" w:hAnsi="DM Sans" w:cs="DM Sans"/>
          <w:b w:val="0"/>
          <w:i w:val="0"/>
          <w:color w:val="050C2A"/>
          <w:sz w:val="20"/>
          <w:u w:val="none"/>
        </w:rPr>
        <w:t xml:space="preserve"> A beautifully written document with weak research, poor reasoning, and vague implications can score Exemplary on Document Quality. An insightful document that's poorly organized can score low. This is by design — substance is handled by the other four dimensions.</w:t>
      </w:r>
    </w:p>
    <w:p>
      <w:pPr>
        <w:spacing w:before="280" w:after="100"/>
      </w:pPr>
      <w:r>
        <w:rPr>
          <w:rFonts w:ascii="DM Sans" w:hAnsi="DM Sans" w:cs="DM Sans"/>
          <w:b/>
          <w:i w:val="0"/>
          <w:color w:val="050C2A"/>
          <w:sz w:val="28"/>
          <w:u w:val="none"/>
        </w:rPr>
        <w:t>Cross-Dimensional Calibration</w:t>
      </w:r>
    </w:p>
    <w:p>
      <w:pPr>
        <w:spacing w:before="240" w:after="80"/>
      </w:pPr>
      <w:r>
        <w:rPr>
          <w:rFonts w:ascii="DM Sans" w:hAnsi="DM Sans" w:cs="DM Sans"/>
          <w:b/>
          <w:i w:val="0"/>
          <w:color w:val="050C2A"/>
          <w:sz w:val="24"/>
          <w:u w:val="none"/>
        </w:rPr>
        <w:t>Common Score Profiles</w:t>
      </w:r>
    </w:p>
    <w:p>
      <w:pPr>
        <w:spacing w:before="0" w:after="120" w:line="276" w:lineRule="auto"/>
      </w:pPr>
      <w:r>
        <w:rPr>
          <w:rFonts w:ascii="DM Sans" w:hAnsi="DM Sans" w:cs="DM Sans"/>
          <w:b w:val="0"/>
          <w:i w:val="0"/>
          <w:color w:val="050C2A"/>
          <w:sz w:val="20"/>
          <w:u w:val="none"/>
        </w:rPr>
        <w:t>These profiles illustrate how the five dimensions interact in practice. They are not prescriptive — actual submissions will vary.</w:t>
      </w:r>
    </w:p>
    <w:p>
      <w:pPr>
        <w:spacing w:before="0" w:after="120" w:line="276" w:lineRule="auto"/>
      </w:pPr>
      <w:r>
        <w:rPr>
          <w:rFonts w:ascii="DM Sans" w:hAnsi="DM Sans" w:cs="DM Sans"/>
          <w:b/>
          <w:i w:val="0"/>
          <w:color w:val="050C2A"/>
          <w:sz w:val="20"/>
          <w:u w:val="none"/>
        </w:rPr>
        <w:t>The strong team that did the work (4/4/4/4/4 or 4/3/4/3/4):</w:t>
      </w:r>
      <w:r>
        <w:rPr>
          <w:rFonts w:ascii="DM Sans" w:hAnsi="DM Sans" w:cs="DM Sans"/>
          <w:b w:val="0"/>
          <w:i w:val="0"/>
          <w:color w:val="050C2A"/>
          <w:sz w:val="20"/>
          <w:u w:val="none"/>
        </w:rPr>
        <w:t xml:space="preserve"> Research is specific and well-sourced, reasoning is careful, implications show genuine strategic thinking, the plan is realistic and prioritized, and the document is polished. This team likely divided research responsibilities thoughtfully, held a strong synthesis meeting, and did a genuine integration pass.</w:t>
      </w:r>
    </w:p>
    <w:p>
      <w:pPr>
        <w:spacing w:before="0" w:after="120" w:line="276" w:lineRule="auto"/>
      </w:pPr>
      <w:r>
        <w:rPr>
          <w:rFonts w:ascii="DM Sans" w:hAnsi="DM Sans" w:cs="DM Sans"/>
          <w:b/>
          <w:i w:val="0"/>
          <w:color w:val="050C2A"/>
          <w:sz w:val="20"/>
          <w:u w:val="none"/>
        </w:rPr>
        <w:t>The solid-everywhere team (3/3/3/3/3):</w:t>
      </w:r>
      <w:r>
        <w:rPr>
          <w:rFonts w:ascii="DM Sans" w:hAnsi="DM Sans" w:cs="DM Sans"/>
          <w:b w:val="0"/>
          <w:i w:val="0"/>
          <w:color w:val="050C2A"/>
          <w:sz w:val="20"/>
          <w:u w:val="none"/>
        </w:rPr>
        <w:t xml:space="preserve"> Everything is present, competent, and coherent. Sources are cited, claims are grounded, implications are relevant, the plan works, and the document reads well. Nothing jumps out as exceptional; nothing causes concern. This is genuinely good student work.</w:t>
      </w:r>
    </w:p>
    <w:p>
      <w:pPr>
        <w:spacing w:before="0" w:after="120" w:line="276" w:lineRule="auto"/>
      </w:pPr>
      <w:r>
        <w:rPr>
          <w:rFonts w:ascii="DM Sans" w:hAnsi="DM Sans" w:cs="DM Sans"/>
          <w:b/>
          <w:i w:val="0"/>
          <w:color w:val="050C2A"/>
          <w:sz w:val="20"/>
          <w:u w:val="none"/>
        </w:rPr>
        <w:t>The strong researchers who can't frame (4/3/2/3/3):</w:t>
      </w:r>
      <w:r>
        <w:rPr>
          <w:rFonts w:ascii="DM Sans" w:hAnsi="DM Sans" w:cs="DM Sans"/>
          <w:b w:val="0"/>
          <w:i w:val="0"/>
          <w:color w:val="050C2A"/>
          <w:sz w:val="20"/>
          <w:u w:val="none"/>
        </w:rPr>
        <w:t xml:space="preserve"> Excellent, specific research with decent reasoning, but the implications section doesn't move beyond summarizing what they found. The team did great detective work but struggled with the "so what" move. This is a useful diagnostic profile — the feedback conversation is about strategic thinking, not research effort.</w:t>
      </w:r>
    </w:p>
    <w:p>
      <w:pPr>
        <w:spacing w:before="0" w:after="120" w:line="276" w:lineRule="auto"/>
      </w:pPr>
      <w:r>
        <w:rPr>
          <w:rFonts w:ascii="DM Sans" w:hAnsi="DM Sans" w:cs="DM Sans"/>
          <w:b/>
          <w:i w:val="0"/>
          <w:color w:val="050C2A"/>
          <w:sz w:val="20"/>
          <w:u w:val="none"/>
        </w:rPr>
        <w:t>The weak researchers who think well (2/2/3/3/3):</w:t>
      </w:r>
      <w:r>
        <w:rPr>
          <w:rFonts w:ascii="DM Sans" w:hAnsi="DM Sans" w:cs="DM Sans"/>
          <w:b w:val="0"/>
          <w:i w:val="0"/>
          <w:color w:val="050C2A"/>
          <w:sz w:val="20"/>
          <w:u w:val="none"/>
        </w:rPr>
        <w:t xml:space="preserve"> The team didn't find much, but what they found, they used carefully. Implications show genuine strategic thinking despite the thin evidence base. The plan is solid. This profile is rarer but legitimate — it suggests the team needs better research skills, not better analytical capabilities.</w:t>
      </w:r>
    </w:p>
    <w:p>
      <w:pPr>
        <w:spacing w:before="0" w:after="120" w:line="276" w:lineRule="auto"/>
      </w:pPr>
      <w:r>
        <w:rPr>
          <w:rFonts w:ascii="DM Sans" w:hAnsi="DM Sans" w:cs="DM Sans"/>
          <w:b/>
          <w:i w:val="0"/>
          <w:color w:val="050C2A"/>
          <w:sz w:val="20"/>
          <w:u w:val="none"/>
        </w:rPr>
        <w:t>The patchwork document (3/3/3/3/2):</w:t>
      </w:r>
      <w:r>
        <w:rPr>
          <w:rFonts w:ascii="DM Sans" w:hAnsi="DM Sans" w:cs="DM Sans"/>
          <w:b w:val="0"/>
          <w:i w:val="0"/>
          <w:color w:val="050C2A"/>
          <w:sz w:val="20"/>
          <w:u w:val="none"/>
        </w:rPr>
        <w:t xml:space="preserve"> The substance is solid across the board, but the document clearly reads as four people's sections stapled together. This is the most common Developing pattern on Document Quality — the team did good individual work but skipped the integration pass.</w:t>
      </w:r>
    </w:p>
    <w:p>
      <w:pPr>
        <w:spacing w:before="0" w:after="120" w:line="276" w:lineRule="auto"/>
      </w:pPr>
      <w:r>
        <w:rPr>
          <w:rFonts w:ascii="DM Sans" w:hAnsi="DM Sans" w:cs="DM Sans"/>
          <w:b/>
          <w:i w:val="0"/>
          <w:color w:val="050C2A"/>
          <w:sz w:val="20"/>
          <w:u w:val="none"/>
        </w:rPr>
        <w:t>The performative plan (3/3/3/2/3):</w:t>
      </w:r>
      <w:r>
        <w:rPr>
          <w:rFonts w:ascii="DM Sans" w:hAnsi="DM Sans" w:cs="DM Sans"/>
          <w:b w:val="0"/>
          <w:i w:val="0"/>
          <w:color w:val="050C2A"/>
          <w:sz w:val="20"/>
          <w:u w:val="none"/>
        </w:rPr>
        <w:t xml:space="preserve"> Research, reasoning, and implications are all competent, but the plan is generic — course milestones copied without additional planning, roles described as "divide equally," risks listed as "time management." The team engaged with the analytical work but treated the planning section as a checkbox.</w:t>
      </w:r>
    </w:p>
    <w:p>
      <w:pPr>
        <w:spacing w:before="240" w:after="80"/>
      </w:pPr>
      <w:r>
        <w:rPr>
          <w:rFonts w:ascii="DM Sans" w:hAnsi="DM Sans" w:cs="DM Sans"/>
          <w:b/>
          <w:i w:val="0"/>
          <w:color w:val="050C2A"/>
          <w:sz w:val="24"/>
          <w:u w:val="none"/>
        </w:rPr>
        <w:t>Boundary Decision Rules</w:t>
      </w:r>
    </w:p>
    <w:p>
      <w:pPr>
        <w:spacing w:before="0" w:after="120" w:line="276" w:lineRule="auto"/>
      </w:pPr>
      <w:r>
        <w:rPr>
          <w:rFonts w:ascii="DM Sans" w:hAnsi="DM Sans" w:cs="DM Sans"/>
          <w:b w:val="0"/>
          <w:i w:val="0"/>
          <w:color w:val="050C2A"/>
          <w:sz w:val="20"/>
          <w:u w:val="none"/>
        </w:rPr>
        <w:t>When you're torn between two adjacent levels, use these tiebreakers:</w:t>
      </w:r>
    </w:p>
    <w:p>
      <w:pPr>
        <w:spacing w:before="0" w:after="120" w:line="276" w:lineRule="auto"/>
      </w:pPr>
      <w:r>
        <w:rPr>
          <w:rFonts w:ascii="DM Sans" w:hAnsi="DM Sans" w:cs="DM Sans"/>
          <w:b/>
          <w:i w:val="0"/>
          <w:color w:val="050C2A"/>
          <w:sz w:val="20"/>
          <w:u w:val="none"/>
        </w:rPr>
        <w:t>Between Exemplary (4) and Proficient (3):</w:t>
      </w:r>
      <w:r>
        <w:rPr>
          <w:rFonts w:ascii="DM Sans" w:hAnsi="DM Sans" w:cs="DM Sans"/>
          <w:b w:val="0"/>
          <w:i w:val="0"/>
          <w:color w:val="050C2A"/>
          <w:sz w:val="20"/>
          <w:u w:val="none"/>
        </w:rPr>
        <w:t xml:space="preserve"> Ask "Does this go beyond what I'd expect from competent work?" Proficient is the baseline for good work. Exemplary requires something additional — specificity, nuance, visible strategic thinking, explicit epistemic awareness. If you're unsure, Proficient is the safer call. Exemplary should be clearly earned.</w:t>
      </w:r>
    </w:p>
    <w:p>
      <w:pPr>
        <w:spacing w:before="0" w:after="120" w:line="276" w:lineRule="auto"/>
      </w:pPr>
      <w:r>
        <w:rPr>
          <w:rFonts w:ascii="DM Sans" w:hAnsi="DM Sans" w:cs="DM Sans"/>
          <w:b/>
          <w:i w:val="0"/>
          <w:color w:val="050C2A"/>
          <w:sz w:val="20"/>
          <w:u w:val="none"/>
        </w:rPr>
        <w:t>Between Proficient (3) and Developing (2):</w:t>
      </w:r>
      <w:r>
        <w:rPr>
          <w:rFonts w:ascii="DM Sans" w:hAnsi="DM Sans" w:cs="DM Sans"/>
          <w:b w:val="0"/>
          <w:i w:val="0"/>
          <w:color w:val="050C2A"/>
          <w:sz w:val="20"/>
          <w:u w:val="none"/>
        </w:rPr>
        <w:t xml:space="preserve"> Ask "Would I accept this without concern?" If yes, it's Proficient. If something nags — the sources are uncited, the claims feel asserted, the implications are too general, the plan feels thin — it's likely Developing. The Proficient/Developing boundary is the highest-stakes distinction in the rubric because it separates work that meets the standard from work that doesn't yet.</w:t>
      </w:r>
    </w:p>
    <w:p>
      <w:pPr>
        <w:spacing w:before="0" w:after="120" w:line="276" w:lineRule="auto"/>
      </w:pPr>
      <w:r>
        <w:rPr>
          <w:rFonts w:ascii="DM Sans" w:hAnsi="DM Sans" w:cs="DM Sans"/>
          <w:b/>
          <w:i w:val="0"/>
          <w:color w:val="050C2A"/>
          <w:sz w:val="20"/>
          <w:u w:val="none"/>
        </w:rPr>
        <w:t>Between Developing (2) and Emerging (1):</w:t>
      </w:r>
      <w:r>
        <w:rPr>
          <w:rFonts w:ascii="DM Sans" w:hAnsi="DM Sans" w:cs="DM Sans"/>
          <w:b w:val="0"/>
          <w:i w:val="0"/>
          <w:color w:val="050C2A"/>
          <w:sz w:val="20"/>
          <w:u w:val="none"/>
        </w:rPr>
        <w:t xml:space="preserve"> Ask "Did the team make a genuine attempt at this task, even if the result falls short?" Developing means the work is present but not yet meeting expectations. Emerging means the work barely engages with what was asked. If the section exists and shows some effort in the right direction, Developing. If it's perfunctory or largely misses the point, Emerging.</w:t>
      </w:r>
    </w:p>
    <w:p>
      <w:pPr>
        <w:spacing w:before="0" w:after="120" w:line="276" w:lineRule="auto"/>
      </w:pPr>
      <w:r>
        <w:rPr>
          <w:rFonts w:ascii="DM Sans" w:hAnsi="DM Sans" w:cs="DM Sans"/>
          <w:b/>
          <w:i w:val="0"/>
          <w:color w:val="050C2A"/>
          <w:sz w:val="20"/>
          <w:u w:val="none"/>
        </w:rPr>
        <w:t>Between Emerging (1) and Not Acceptable (0):</w:t>
      </w:r>
      <w:r>
        <w:rPr>
          <w:rFonts w:ascii="DM Sans" w:hAnsi="DM Sans" w:cs="DM Sans"/>
          <w:b w:val="0"/>
          <w:i w:val="0"/>
          <w:color w:val="050C2A"/>
          <w:sz w:val="20"/>
          <w:u w:val="none"/>
        </w:rPr>
        <w:t xml:space="preserve"> Ask "Is there any evidence of genuine engagement with this dimension?" Emerging is weak work. Not Acceptable is absent or empty work. A team that writes three vague sentences of "research" is Emerging. A team that leaves Part 2 blank is Not Acceptable.</w:t>
      </w:r>
    </w:p>
    <w:p>
      <w:pPr>
        <w:spacing w:before="280" w:after="100"/>
      </w:pPr>
      <w:r>
        <w:rPr>
          <w:rFonts w:ascii="DM Sans" w:hAnsi="DM Sans" w:cs="DM Sans"/>
          <w:b/>
          <w:i w:val="0"/>
          <w:color w:val="050C2A"/>
          <w:sz w:val="28"/>
          <w:u w:val="none"/>
        </w:rPr>
        <w:t>Frequently Asked Questions for Evaluators</w:t>
      </w:r>
    </w:p>
    <w:p>
      <w:pPr>
        <w:spacing w:before="0" w:after="120" w:line="276" w:lineRule="auto"/>
      </w:pPr>
      <w:r>
        <w:rPr>
          <w:rFonts w:ascii="DM Sans" w:hAnsi="DM Sans" w:cs="DM Sans"/>
          <w:b/>
          <w:i w:val="0"/>
          <w:color w:val="050C2A"/>
          <w:sz w:val="20"/>
          <w:u w:val="none"/>
        </w:rPr>
        <w:t>Q: What if Part 1 (Organizational &amp; Project Context) is weak?</w:t>
      </w:r>
      <w:r>
        <w:rPr>
          <w:rFonts w:ascii="DM Sans" w:hAnsi="DM Sans" w:cs="DM Sans"/>
          <w:b w:val="0"/>
          <w:i w:val="0"/>
          <w:color w:val="050C2A"/>
          <w:sz w:val="20"/>
          <w:u w:val="none"/>
        </w:rPr>
        <w:t xml:space="preserve"> Part 1 is not directly assessed by any specific dimension. It provides context for the rest of the document and may indirectly affect Document Quality (if it's poorly written) or Research Quality (if it suggests the team didn't understand the project). But evaluators should not penalize Part 1 weaknesses in any dimension unless they directly relate to that dimension's criteria.</w:t>
      </w:r>
    </w:p>
    <w:p>
      <w:pPr>
        <w:spacing w:before="0" w:after="120" w:line="276" w:lineRule="auto"/>
      </w:pPr>
      <w:r>
        <w:rPr>
          <w:rFonts w:ascii="DM Sans" w:hAnsi="DM Sans" w:cs="DM Sans"/>
          <w:b/>
          <w:i w:val="0"/>
          <w:color w:val="050C2A"/>
          <w:sz w:val="20"/>
          <w:u w:val="none"/>
        </w:rPr>
        <w:t>Q: What if a team has clearly used AI to generate their research section?</w:t>
      </w:r>
      <w:r>
        <w:rPr>
          <w:rFonts w:ascii="DM Sans" w:hAnsi="DM Sans" w:cs="DM Sans"/>
          <w:b w:val="0"/>
          <w:i w:val="0"/>
          <w:color w:val="050C2A"/>
          <w:sz w:val="20"/>
          <w:u w:val="none"/>
        </w:rPr>
        <w:t xml:space="preserve"> This rubric assesses the quality of the work product, not the process. AI-assisted research is permitted per the course AI policy. The accountability mechanism is the Direction Check — students who cannot explain or defend their findings will have that experience. Evaluators should apply the rubric descriptors as written. If findings are specific, well-sourced, and well-reasoned, they score well. If they're generic, unsourced, or poorly reasoned, they score accordingly — regardless of whether AI was involved. AI-generated content that the team didn't verify tends to produce a specific failure pattern: fluent writing with generic or unverifiable claims. This typically lands at Developing on Research Quality and Evidence-Based Reasoning.</w:t>
      </w:r>
    </w:p>
    <w:p>
      <w:pPr>
        <w:spacing w:before="0" w:after="120" w:line="276" w:lineRule="auto"/>
      </w:pPr>
      <w:r>
        <w:rPr>
          <w:rFonts w:ascii="DM Sans" w:hAnsi="DM Sans" w:cs="DM Sans"/>
          <w:b/>
          <w:i w:val="0"/>
          <w:color w:val="050C2A"/>
          <w:sz w:val="20"/>
          <w:u w:val="none"/>
        </w:rPr>
        <w:t>Q: What if the team clearly misunderstood the project scope?</w:t>
      </w:r>
      <w:r>
        <w:rPr>
          <w:rFonts w:ascii="DM Sans" w:hAnsi="DM Sans" w:cs="DM Sans"/>
          <w:b w:val="0"/>
          <w:i w:val="0"/>
          <w:color w:val="050C2A"/>
          <w:sz w:val="20"/>
          <w:u w:val="none"/>
        </w:rPr>
        <w:t xml:space="preserve"> The rubric assesses the quality of research, reasoning, framing, planning, and writing — not whether the team's understanding of the project is correct. Misunderstanding scope is what the Direction Check is for. If the team conducted rigorous research, reasoned carefully from evidence, framed clear implications, built a realistic plan, and wrote well — but aimed at the wrong target — they should score well on this rubric. The Direction Check will correct course.</w:t>
      </w:r>
    </w:p>
    <w:p>
      <w:pPr>
        <w:spacing w:before="0" w:after="120" w:line="276" w:lineRule="auto"/>
      </w:pPr>
      <w:r>
        <w:rPr>
          <w:rFonts w:ascii="DM Sans" w:hAnsi="DM Sans" w:cs="DM Sans"/>
          <w:b/>
          <w:i w:val="0"/>
          <w:color w:val="050C2A"/>
          <w:sz w:val="20"/>
          <w:u w:val="none"/>
        </w:rPr>
        <w:t>Q: Should I penalize teams that don't name specific sources in APA format?</w:t>
      </w:r>
      <w:r>
        <w:rPr>
          <w:rFonts w:ascii="DM Sans" w:hAnsi="DM Sans" w:cs="DM Sans"/>
          <w:b w:val="0"/>
          <w:i w:val="0"/>
          <w:color w:val="050C2A"/>
          <w:sz w:val="20"/>
          <w:u w:val="none"/>
        </w:rPr>
        <w:t xml:space="preserve"> No. "Cited sources" means attributable — a reader could trace the claim. Any reasonable attribution counts: "According to a 2024 Filene report," "Statistics Canada data shows," or even a parenthetical URL. Formal citation formatting is not assessed.</w:t>
      </w:r>
    </w:p>
    <w:p>
      <w:pPr>
        <w:spacing w:before="0" w:after="120" w:line="276" w:lineRule="auto"/>
      </w:pPr>
      <w:r>
        <w:rPr>
          <w:rFonts w:ascii="DM Sans" w:hAnsi="DM Sans" w:cs="DM Sans"/>
          <w:b/>
          <w:i w:val="0"/>
          <w:color w:val="050C2A"/>
          <w:sz w:val="20"/>
          <w:u w:val="none"/>
        </w:rPr>
        <w:t>Q: What about a team where one section is clearly much stronger than the others?</w:t>
      </w:r>
      <w:r>
        <w:rPr>
          <w:rFonts w:ascii="DM Sans" w:hAnsi="DM Sans" w:cs="DM Sans"/>
          <w:b w:val="0"/>
          <w:i w:val="0"/>
          <w:color w:val="050C2A"/>
          <w:sz w:val="20"/>
          <w:u w:val="none"/>
        </w:rPr>
        <w:t xml:space="preserve"> This is expected — teams divide work and members have different skill levels. The rubric handles this naturally: Research Quality and Evidence-Based Reasoning assess Part 2, Strategic Implications assesses Part 3, Planning Quality assesses Part 4, and Document Quality assesses the whole. Uneven section quality will produce an uneven score profile, which accurately reflects the team's work. The Document Quality dimension specifically captures whether the team integrated their sections or left the unevenness visible.</w:t>
      </w:r>
    </w:p>
    <w:p>
      <w:pPr>
        <w:spacing w:before="0" w:after="120" w:line="276" w:lineRule="auto"/>
      </w:pPr>
      <w:r>
        <w:rPr>
          <w:rFonts w:ascii="DM Sans" w:hAnsi="DM Sans" w:cs="DM Sans"/>
          <w:b/>
          <w:i w:val="0"/>
          <w:color w:val="050C2A"/>
          <w:sz w:val="20"/>
          <w:u w:val="none"/>
        </w:rPr>
        <w:t>Q: A team scored high on Research Quality but low on Evidence-Based Reasoning. Is that possible?</w:t>
      </w:r>
      <w:r>
        <w:rPr>
          <w:rFonts w:ascii="DM Sans" w:hAnsi="DM Sans" w:cs="DM Sans"/>
          <w:b w:val="0"/>
          <w:i w:val="0"/>
          <w:color w:val="050C2A"/>
          <w:sz w:val="20"/>
          <w:u w:val="none"/>
        </w:rPr>
        <w:t xml:space="preserve"> Yes, and it's a meaningful diagnostic pattern. It means the team found good sources but used them poorly — asserting conclusions rather than grounding them in evidence. This is one of the reasons these dimensions are separate: they give different feedback. A team with this profile needs help with analytical reasoning, not with research skills.</w:t>
      </w:r>
    </w:p>
    <w:p>
      <w:pPr>
        <w:spacing w:before="0" w:after="120" w:line="276" w:lineRule="auto"/>
      </w:pPr>
      <w:r>
        <w:rPr>
          <w:rFonts w:ascii="DM Sans" w:hAnsi="DM Sans" w:cs="DM Sans"/>
          <w:b/>
          <w:i w:val="0"/>
          <w:color w:val="050C2A"/>
          <w:sz w:val="20"/>
          <w:u w:val="none"/>
        </w:rPr>
        <w:t>Q: Can a team score Exemplary on Planning Quality if they only list course milestones?</w:t>
      </w:r>
      <w:r>
        <w:rPr>
          <w:rFonts w:ascii="DM Sans" w:hAnsi="DM Sans" w:cs="DM Sans"/>
          <w:b w:val="0"/>
          <w:i w:val="0"/>
          <w:color w:val="050C2A"/>
          <w:sz w:val="20"/>
          <w:u w:val="none"/>
        </w:rPr>
        <w:t xml:space="preserve"> No. The course milestones are provided — listing them is expected and not credited as planning work. The authentic work is roles, risk identification, scoping decisions, and Direction Check questions. A team that lists only course milestones is Developing at best on Planning Quality, regardless of how polished the section is.</w:t>
      </w:r>
    </w:p>
    <w:p>
      <w:pPr>
        <w:spacing w:before="280" w:after="100"/>
      </w:pPr>
      <w:r>
        <w:rPr>
          <w:rFonts w:ascii="DM Sans" w:hAnsi="DM Sans" w:cs="DM Sans"/>
          <w:b/>
          <w:i w:val="0"/>
          <w:color w:val="050C2A"/>
          <w:sz w:val="28"/>
          <w:u w:val="none"/>
        </w:rPr>
        <w:t>Revision Notes</w:t>
      </w:r>
    </w:p>
    <w:p>
      <w:pPr>
        <w:spacing w:before="0" w:after="120" w:line="276" w:lineRule="auto"/>
      </w:pPr>
      <w:r>
        <w:rPr>
          <w:rFonts w:ascii="DM Sans" w:hAnsi="DM Sans" w:cs="DM Sans"/>
          <w:b w:val="0"/>
          <w:i w:val="0"/>
          <w:color w:val="050C2A"/>
          <w:sz w:val="20"/>
          <w:u w:val="none"/>
        </w:rPr>
        <w:t>This grading guide is a living document. It should be updated after the first round of grading with additional examples drawn from real student work (anonymized), any edge cases that the current guidance doesn't adequately address, and any calibration issues that emerge across evaluators.</w:t>
      </w:r>
    </w:p>
    <w:sectPr w:rsidR="00FC693F" w:rsidRPr="0006063C" w:rsidSect="00034616">
      <w:headerReference w:type="default" r:id="rId9"/>
      <w:footerReference w:type="default" r:id="rId10"/>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M Sans" w:hAnsi="DM Sans" w:cs="DM Sans"/>
        <w:b/>
        <w:i w:val="0"/>
        <w:color w:val="FF7C0A"/>
        <w:sz w:val="16"/>
        <w:u w:val="none"/>
      </w:rPr>
      <w:t>Riipen</w:t>
    </w:r>
    <w:r>
      <w:rPr>
        <w:rFonts w:ascii="DM Sans" w:hAnsi="DM Sans" w:cs="DM Sans"/>
        <w:b w:val="0"/>
        <w:i w:val="0"/>
        <w:color w:val="ACACAC"/>
        <w:sz w:val="16"/>
        <w:u w:val="none"/>
      </w:rPr>
      <w:t xml:space="preserve">  |  </w:t>
    </w:r>
    <w:r>
      <w:rPr>
        <w:rFonts w:ascii="DM Sans" w:hAnsi="DM Sans" w:cs="DM Sans"/>
        <w:b w:val="0"/>
        <w:i w:val="0"/>
        <w:color w:val="ACACAC"/>
        <w:sz w:val="16"/>
        <w:u w:val="none"/>
      </w:rPr>
      <w:t>riipen.com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097280" cy="574243"/>
          <wp:docPr id="1" name="Picture 1"/>
          <wp:cNvGraphicFramePr>
            <a:graphicFrameLocks noChangeAspect="1"/>
          </wp:cNvGraphicFramePr>
          <a:graphic>
            <a:graphicData uri="http://schemas.openxmlformats.org/drawingml/2006/picture">
              <pic:pic>
                <pic:nvPicPr>
                  <pic:cNvPr id="0" name="Riipen_Logo.jpg"/>
                  <pic:cNvPicPr/>
                </pic:nvPicPr>
                <pic:blipFill>
                  <a:blip r:embed="rId1"/>
                  <a:stretch>
                    <a:fillRect/>
                  </a:stretch>
                </pic:blipFill>
                <pic:spPr>
                  <a:xfrm>
                    <a:off x="0" y="0"/>
                    <a:ext cx="1097280" cy="574243"/>
                  </a:xfrm>
                  <a:prstGeom prst="rect"/>
                </pic:spPr>
              </pic:pic>
            </a:graphicData>
          </a:graphic>
        </wp:inline>
      </w:drawing>
    </w:r>
  </w:p>
  <w:p>
    <w:pPr>
      <w:jc w:val="right"/>
      <w:spacing w:before="0" w:after="120"/>
    </w:pPr>
    <w:r>
      <w:rPr>
        <w:rFonts w:ascii="DM Sans" w:hAnsi="DM Sans" w:cs="DM Sans"/>
        <w:b w:val="0"/>
        <w:i w:val="0"/>
        <w:color w:val="ACACAC"/>
        <w:sz w:val="18"/>
        <w:u w:val="none"/>
      </w:rPr>
      <w:t>1200-555 West Hastings Street Vancouver, BC, V6B 4N6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M Sans" w:hAnsi="DM Sans" w:cs="DM Sans"/>
      <w:color w:val="050C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