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Context Analysis &amp; Project Plan — Assignment &amp; Rubric</w:t>
      </w:r>
    </w:p>
    <w:p>
      <w:pPr>
        <w:pBdr>
          <w:bottom w:val="single" w:sz="6" w:space="1" w:color="ACACAC"/>
        </w:pBdr>
        <w:spacing w:before="120" w:after="120"/>
      </w:pPr>
    </w:p>
    <w:p>
      <w:pPr>
        <w:spacing w:before="280" w:after="100"/>
      </w:pPr>
      <w:r>
        <w:rPr>
          <w:rFonts w:ascii="DM Sans" w:hAnsi="DM Sans" w:cs="DM Sans"/>
          <w:b/>
          <w:i w:val="0"/>
          <w:color w:val="050C2A"/>
          <w:sz w:val="28"/>
          <w:u w:val="none"/>
        </w:rPr>
        <w:t>The Assignment</w:t>
      </w:r>
    </w:p>
    <w:p>
      <w:pPr>
        <w:spacing w:before="0" w:after="120" w:line="276" w:lineRule="auto"/>
      </w:pPr>
      <w:r>
        <w:rPr>
          <w:rFonts w:ascii="DM Sans" w:hAnsi="DM Sans" w:cs="DM Sans"/>
          <w:b w:val="0"/>
          <w:i w:val="0"/>
          <w:color w:val="050C2A"/>
          <w:sz w:val="20"/>
          <w:u w:val="none"/>
        </w:rPr>
        <w:t>The Context Analysis &amp; Project Plan is the first graded deliverable in the course, worth 10% of the final grade. It demonstrates whether students have done the analytical work that will make their project valuable — rather than simply executing on instructions received at the kickoff meeting. All team members are accountable for the whole document; it is submitted once per team.</w:t>
      </w:r>
    </w:p>
    <w:p>
      <w:pPr>
        <w:spacing w:before="240" w:after="80"/>
      </w:pPr>
      <w:r>
        <w:rPr>
          <w:rFonts w:ascii="DM Sans" w:hAnsi="DM Sans" w:cs="DM Sans"/>
          <w:b/>
          <w:i w:val="0"/>
          <w:color w:val="050C2A"/>
          <w:sz w:val="24"/>
          <w:u w:val="none"/>
        </w:rPr>
        <w:t>Part 1: Organizational &amp; Project Context (~1 page)</w:t>
      </w:r>
    </w:p>
    <w:p>
      <w:pPr>
        <w:spacing w:before="0" w:after="120" w:line="276" w:lineRule="auto"/>
      </w:pPr>
      <w:r>
        <w:rPr>
          <w:rFonts w:ascii="DM Sans" w:hAnsi="DM Sans" w:cs="DM Sans"/>
          <w:b w:val="0"/>
          <w:i w:val="0"/>
          <w:color w:val="050C2A"/>
          <w:sz w:val="20"/>
          <w:u w:val="none"/>
        </w:rPr>
        <w:t>Brief overview of the organization — what they do, who they serve, their current situation. The problem or opportunity this project is addressing, in the team's own words. Key things learned from the kickoff that shaped their understanding of the project.</w:t>
      </w:r>
    </w:p>
    <w:p>
      <w:pPr>
        <w:spacing w:before="240" w:after="80"/>
      </w:pPr>
      <w:r>
        <w:rPr>
          <w:rFonts w:ascii="DM Sans" w:hAnsi="DM Sans" w:cs="DM Sans"/>
          <w:b/>
          <w:i w:val="0"/>
          <w:color w:val="050C2A"/>
          <w:sz w:val="24"/>
          <w:u w:val="none"/>
        </w:rPr>
        <w:t>Part 2: Research Findings (~1.5–2 pages)</w:t>
      </w:r>
    </w:p>
    <w:p>
      <w:pPr>
        <w:spacing w:before="0" w:after="120" w:line="276" w:lineRule="auto"/>
      </w:pPr>
      <w:r>
        <w:rPr>
          <w:rFonts w:ascii="DM Sans" w:hAnsi="DM Sans" w:cs="DM Sans"/>
          <w:b w:val="0"/>
          <w:i w:val="0"/>
          <w:color w:val="050C2A"/>
          <w:sz w:val="20"/>
          <w:u w:val="none"/>
        </w:rPr>
        <w:t>Summary of the team's independent research — what they looked at and why. The 3–5 most important findings, with evidence. What the team still doesn't know and would need to find out.</w:t>
      </w:r>
    </w:p>
    <w:p>
      <w:pPr>
        <w:spacing w:before="240" w:after="80"/>
      </w:pPr>
      <w:r>
        <w:rPr>
          <w:rFonts w:ascii="DM Sans" w:hAnsi="DM Sans" w:cs="DM Sans"/>
          <w:b/>
          <w:i w:val="0"/>
          <w:color w:val="050C2A"/>
          <w:sz w:val="24"/>
          <w:u w:val="none"/>
        </w:rPr>
        <w:t>Part 3: Strategic Implications (~1 page)</w:t>
      </w:r>
    </w:p>
    <w:p>
      <w:pPr>
        <w:spacing w:before="0" w:after="120" w:line="276" w:lineRule="auto"/>
      </w:pPr>
      <w:r>
        <w:rPr>
          <w:rFonts w:ascii="DM Sans" w:hAnsi="DM Sans" w:cs="DM Sans"/>
          <w:b w:val="0"/>
          <w:i w:val="0"/>
          <w:color w:val="050C2A"/>
          <w:sz w:val="20"/>
          <w:u w:val="none"/>
        </w:rPr>
        <w:t>What the research means for how the team approaches this project. The assumptions they're making and where they're uncertain. Any significant constraints or considerations the employer should know the team is aware of.</w:t>
      </w:r>
    </w:p>
    <w:p>
      <w:pPr>
        <w:spacing w:before="240" w:after="80"/>
      </w:pPr>
      <w:r>
        <w:rPr>
          <w:rFonts w:ascii="DM Sans" w:hAnsi="DM Sans" w:cs="DM Sans"/>
          <w:b/>
          <w:i w:val="0"/>
          <w:color w:val="050C2A"/>
          <w:sz w:val="24"/>
          <w:u w:val="none"/>
        </w:rPr>
        <w:t>Part 4: Project Plan (~1.5–2 pages)</w:t>
      </w:r>
    </w:p>
    <w:p>
      <w:pPr>
        <w:spacing w:before="0" w:after="120" w:line="276" w:lineRule="auto"/>
      </w:pPr>
      <w:r>
        <w:rPr>
          <w:rFonts w:ascii="DM Sans" w:hAnsi="DM Sans" w:cs="DM Sans"/>
          <w:b w:val="0"/>
          <w:i w:val="0"/>
          <w:color w:val="050C2A"/>
          <w:sz w:val="20"/>
          <w:u w:val="none"/>
        </w:rPr>
        <w:t>Deliverables the team will produce, in what form. Key dates and checkpoints (largely reflecting the course calendar). Team roles and responsibilities. Risks — what could go wrong and how the team will manage it. Open questions for the Direction Check.</w:t>
      </w:r>
    </w:p>
    <w:p>
      <w:pPr>
        <w:spacing w:before="280" w:after="100"/>
      </w:pPr>
      <w:r>
        <w:rPr>
          <w:rFonts w:ascii="DM Sans" w:hAnsi="DM Sans" w:cs="DM Sans"/>
          <w:b/>
          <w:i w:val="0"/>
          <w:color w:val="050C2A"/>
          <w:sz w:val="28"/>
          <w:u w:val="none"/>
        </w:rPr>
        <w:t>Rubric Design</w:t>
      </w:r>
    </w:p>
    <w:p>
      <w:pPr>
        <w:spacing w:before="240" w:after="80"/>
      </w:pPr>
      <w:r>
        <w:rPr>
          <w:rFonts w:ascii="DM Sans" w:hAnsi="DM Sans" w:cs="DM Sans"/>
          <w:b/>
          <w:i w:val="0"/>
          <w:color w:val="050C2A"/>
          <w:sz w:val="24"/>
          <w:u w:val="none"/>
        </w:rPr>
        <w:t>Scale</w:t>
      </w:r>
    </w:p>
    <w:p>
      <w:pPr>
        <w:spacing w:before="0" w:after="120" w:line="276" w:lineRule="auto"/>
      </w:pPr>
      <w:r>
        <w:rPr>
          <w:rFonts w:ascii="DM Sans" w:hAnsi="DM Sans" w:cs="DM Sans"/>
          <w:b w:val="0"/>
          <w:i w:val="0"/>
          <w:color w:val="050C2A"/>
          <w:sz w:val="20"/>
          <w:u w:val="none"/>
        </w:rPr>
        <w:t>All course rubrics use the same 5-point scale, enabling competency-level reporting and cross-rubric comparability.</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592"/>
            <w:shd w:fill="FF7C0A" w:val="clear"/>
            <w:vAlign w:val="center"/>
          </w:tcPr>
          <w:p>
            <w:pPr>
              <w:jc w:val="left"/>
              <w:spacing w:before="40" w:after="40"/>
            </w:pPr>
            <w:r>
              <w:rPr>
                <w:rFonts w:ascii="DM Sans" w:hAnsi="DM Sans" w:cs="DM Sans"/>
                <w:b/>
                <w:i w:val="0"/>
                <w:color w:val="FFFFFF"/>
                <w:sz w:val="20"/>
                <w:u w:val="none"/>
              </w:rPr>
              <w:t>Level</w:t>
            </w:r>
          </w:p>
        </w:tc>
        <w:tc>
          <w:tcPr>
            <w:tcW w:type="dxa" w:w="2665"/>
            <w:shd w:fill="FF7C0A" w:val="clear"/>
            <w:vAlign w:val="center"/>
          </w:tcPr>
          <w:p>
            <w:pPr>
              <w:jc w:val="left"/>
              <w:spacing w:before="40" w:after="40"/>
            </w:pPr>
            <w:r>
              <w:rPr>
                <w:rFonts w:ascii="DM Sans" w:hAnsi="DM Sans" w:cs="DM Sans"/>
                <w:b/>
                <w:i w:val="0"/>
                <w:color w:val="FFFFFF"/>
                <w:sz w:val="20"/>
                <w:u w:val="none"/>
              </w:rPr>
              <w:t>Label</w:t>
            </w:r>
          </w:p>
        </w:tc>
        <w:tc>
          <w:tcPr>
            <w:tcW w:type="dxa" w:w="2252"/>
            <w:shd w:fill="FF7C0A" w:val="clear"/>
            <w:vAlign w:val="center"/>
          </w:tcPr>
          <w:p>
            <w:pPr>
              <w:jc w:val="left"/>
              <w:spacing w:before="40" w:after="40"/>
            </w:pPr>
            <w:r>
              <w:rPr>
                <w:rFonts w:ascii="DM Sans" w:hAnsi="DM Sans" w:cs="DM Sans"/>
                <w:b/>
                <w:i w:val="0"/>
                <w:color w:val="FFFFFF"/>
                <w:sz w:val="20"/>
                <w:u w:val="none"/>
              </w:rPr>
              <w:t>Percentage</w:t>
            </w:r>
          </w:p>
        </w:tc>
        <w:tc>
          <w:tcPr>
            <w:tcW w:type="dxa" w:w="2851"/>
            <w:shd w:fill="FF7C0A" w:val="clear"/>
            <w:vAlign w:val="center"/>
          </w:tcPr>
          <w:p>
            <w:pPr>
              <w:jc w:val="left"/>
              <w:spacing w:before="40" w:after="40"/>
            </w:pPr>
            <w:r>
              <w:rPr>
                <w:rFonts w:ascii="DM Sans" w:hAnsi="DM Sans" w:cs="DM Sans"/>
                <w:b/>
                <w:i w:val="0"/>
                <w:color w:val="FFFFFF"/>
                <w:sz w:val="20"/>
                <w:u w:val="none"/>
              </w:rPr>
              <w:t>Grade Equivalent</w:t>
            </w:r>
          </w:p>
        </w:tc>
      </w:tr>
      <w:tr>
        <w:tc>
          <w:tcPr>
            <w:tcW w:type="dxa" w:w="1592"/>
            <w:vAlign w:val="center"/>
          </w:tcPr>
          <w:p>
            <w:pPr>
              <w:spacing w:before="30" w:after="30"/>
            </w:pPr>
            <w:r>
              <w:rPr>
                <w:rFonts w:ascii="DM Sans" w:hAnsi="DM Sans" w:cs="DM Sans"/>
                <w:b w:val="0"/>
                <w:i w:val="0"/>
                <w:color w:val="050C2A"/>
                <w:sz w:val="20"/>
                <w:u w:val="none"/>
              </w:rPr>
              <w:t>4</w:t>
            </w:r>
          </w:p>
        </w:tc>
        <w:tc>
          <w:tcPr>
            <w:tcW w:type="dxa" w:w="2665"/>
            <w:vAlign w:val="center"/>
          </w:tcPr>
          <w:p>
            <w:pPr>
              <w:spacing w:before="30" w:after="30"/>
            </w:pPr>
            <w:r>
              <w:rPr>
                <w:rFonts w:ascii="DM Sans" w:hAnsi="DM Sans" w:cs="DM Sans"/>
                <w:b w:val="0"/>
                <w:i w:val="0"/>
                <w:color w:val="050C2A"/>
                <w:sz w:val="20"/>
                <w:u w:val="none"/>
              </w:rPr>
              <w:t>Exemplary</w:t>
            </w:r>
          </w:p>
        </w:tc>
        <w:tc>
          <w:tcPr>
            <w:tcW w:type="dxa" w:w="2252"/>
            <w:vAlign w:val="center"/>
          </w:tcPr>
          <w:p>
            <w:pPr>
              <w:spacing w:before="30" w:after="30"/>
            </w:pPr>
            <w:r>
              <w:rPr>
                <w:rFonts w:ascii="DM Sans" w:hAnsi="DM Sans" w:cs="DM Sans"/>
                <w:b w:val="0"/>
                <w:i w:val="0"/>
                <w:color w:val="050C2A"/>
                <w:sz w:val="20"/>
                <w:u w:val="none"/>
              </w:rPr>
              <w:t>95%</w:t>
            </w:r>
          </w:p>
        </w:tc>
        <w:tc>
          <w:tcPr>
            <w:tcW w:type="dxa" w:w="2851"/>
            <w:vAlign w:val="center"/>
          </w:tcPr>
          <w:p>
            <w:pPr>
              <w:spacing w:before="30" w:after="30"/>
            </w:pPr>
            <w:r>
              <w:rPr>
                <w:rFonts w:ascii="DM Sans" w:hAnsi="DM Sans" w:cs="DM Sans"/>
                <w:b w:val="0"/>
                <w:i w:val="0"/>
                <w:color w:val="050C2A"/>
                <w:sz w:val="20"/>
                <w:u w:val="none"/>
              </w:rPr>
              <w:t>A</w:t>
            </w:r>
          </w:p>
        </w:tc>
      </w:tr>
      <w:tr>
        <w:tc>
          <w:tcPr>
            <w:tcW w:type="dxa" w:w="1592"/>
            <w:shd w:fill="F5F5F5" w:val="clear"/>
            <w:vAlign w:val="center"/>
          </w:tcPr>
          <w:p>
            <w:pPr>
              <w:spacing w:before="30" w:after="30"/>
            </w:pPr>
            <w:r>
              <w:rPr>
                <w:rFonts w:ascii="DM Sans" w:hAnsi="DM Sans" w:cs="DM Sans"/>
                <w:b w:val="0"/>
                <w:i w:val="0"/>
                <w:color w:val="050C2A"/>
                <w:sz w:val="20"/>
                <w:u w:val="none"/>
              </w:rPr>
              <w:t>3</w:t>
            </w:r>
          </w:p>
        </w:tc>
        <w:tc>
          <w:tcPr>
            <w:tcW w:type="dxa" w:w="2665"/>
            <w:shd w:fill="F5F5F5" w:val="clear"/>
            <w:vAlign w:val="center"/>
          </w:tcPr>
          <w:p>
            <w:pPr>
              <w:spacing w:before="30" w:after="30"/>
            </w:pPr>
            <w:r>
              <w:rPr>
                <w:rFonts w:ascii="DM Sans" w:hAnsi="DM Sans" w:cs="DM Sans"/>
                <w:b w:val="0"/>
                <w:i w:val="0"/>
                <w:color w:val="050C2A"/>
                <w:sz w:val="20"/>
                <w:u w:val="none"/>
              </w:rPr>
              <w:t>Proficient</w:t>
            </w:r>
          </w:p>
        </w:tc>
        <w:tc>
          <w:tcPr>
            <w:tcW w:type="dxa" w:w="2252"/>
            <w:shd w:fill="F5F5F5" w:val="clear"/>
            <w:vAlign w:val="center"/>
          </w:tcPr>
          <w:p>
            <w:pPr>
              <w:spacing w:before="30" w:after="30"/>
            </w:pPr>
            <w:r>
              <w:rPr>
                <w:rFonts w:ascii="DM Sans" w:hAnsi="DM Sans" w:cs="DM Sans"/>
                <w:b w:val="0"/>
                <w:i w:val="0"/>
                <w:color w:val="050C2A"/>
                <w:sz w:val="20"/>
                <w:u w:val="none"/>
              </w:rPr>
              <w:t>85%</w:t>
            </w:r>
          </w:p>
        </w:tc>
        <w:tc>
          <w:tcPr>
            <w:tcW w:type="dxa" w:w="2851"/>
            <w:shd w:fill="F5F5F5" w:val="clear"/>
            <w:vAlign w:val="center"/>
          </w:tcPr>
          <w:p>
            <w:pPr>
              <w:spacing w:before="30" w:after="30"/>
            </w:pPr>
            <w:r>
              <w:rPr>
                <w:rFonts w:ascii="DM Sans" w:hAnsi="DM Sans" w:cs="DM Sans"/>
                <w:b w:val="0"/>
                <w:i w:val="0"/>
                <w:color w:val="050C2A"/>
                <w:sz w:val="20"/>
                <w:u w:val="none"/>
              </w:rPr>
              <w:t>B</w:t>
            </w:r>
          </w:p>
        </w:tc>
      </w:tr>
      <w:tr>
        <w:tc>
          <w:tcPr>
            <w:tcW w:type="dxa" w:w="1592"/>
            <w:vAlign w:val="center"/>
          </w:tcPr>
          <w:p>
            <w:pPr>
              <w:spacing w:before="30" w:after="30"/>
            </w:pPr>
            <w:r>
              <w:rPr>
                <w:rFonts w:ascii="DM Sans" w:hAnsi="DM Sans" w:cs="DM Sans"/>
                <w:b w:val="0"/>
                <w:i w:val="0"/>
                <w:color w:val="050C2A"/>
                <w:sz w:val="20"/>
                <w:u w:val="none"/>
              </w:rPr>
              <w:t>2</w:t>
            </w:r>
          </w:p>
        </w:tc>
        <w:tc>
          <w:tcPr>
            <w:tcW w:type="dxa" w:w="2665"/>
            <w:vAlign w:val="center"/>
          </w:tcPr>
          <w:p>
            <w:pPr>
              <w:spacing w:before="30" w:after="30"/>
            </w:pPr>
            <w:r>
              <w:rPr>
                <w:rFonts w:ascii="DM Sans" w:hAnsi="DM Sans" w:cs="DM Sans"/>
                <w:b w:val="0"/>
                <w:i w:val="0"/>
                <w:color w:val="050C2A"/>
                <w:sz w:val="20"/>
                <w:u w:val="none"/>
              </w:rPr>
              <w:t>Developing</w:t>
            </w:r>
          </w:p>
        </w:tc>
        <w:tc>
          <w:tcPr>
            <w:tcW w:type="dxa" w:w="2252"/>
            <w:vAlign w:val="center"/>
          </w:tcPr>
          <w:p>
            <w:pPr>
              <w:spacing w:before="30" w:after="30"/>
            </w:pPr>
            <w:r>
              <w:rPr>
                <w:rFonts w:ascii="DM Sans" w:hAnsi="DM Sans" w:cs="DM Sans"/>
                <w:b w:val="0"/>
                <w:i w:val="0"/>
                <w:color w:val="050C2A"/>
                <w:sz w:val="20"/>
                <w:u w:val="none"/>
              </w:rPr>
              <w:t>75%</w:t>
            </w:r>
          </w:p>
        </w:tc>
        <w:tc>
          <w:tcPr>
            <w:tcW w:type="dxa" w:w="2851"/>
            <w:vAlign w:val="center"/>
          </w:tcPr>
          <w:p>
            <w:pPr>
              <w:spacing w:before="30" w:after="30"/>
            </w:pPr>
            <w:r>
              <w:rPr>
                <w:rFonts w:ascii="DM Sans" w:hAnsi="DM Sans" w:cs="DM Sans"/>
                <w:b w:val="0"/>
                <w:i w:val="0"/>
                <w:color w:val="050C2A"/>
                <w:sz w:val="20"/>
                <w:u w:val="none"/>
              </w:rPr>
              <w:t>C</w:t>
            </w:r>
          </w:p>
        </w:tc>
      </w:tr>
      <w:tr>
        <w:tc>
          <w:tcPr>
            <w:tcW w:type="dxa" w:w="1592"/>
            <w:shd w:fill="F5F5F5" w:val="clear"/>
            <w:vAlign w:val="center"/>
          </w:tcPr>
          <w:p>
            <w:pPr>
              <w:spacing w:before="30" w:after="30"/>
            </w:pPr>
            <w:r>
              <w:rPr>
                <w:rFonts w:ascii="DM Sans" w:hAnsi="DM Sans" w:cs="DM Sans"/>
                <w:b w:val="0"/>
                <w:i w:val="0"/>
                <w:color w:val="050C2A"/>
                <w:sz w:val="20"/>
                <w:u w:val="none"/>
              </w:rPr>
              <w:t>1</w:t>
            </w:r>
          </w:p>
        </w:tc>
        <w:tc>
          <w:tcPr>
            <w:tcW w:type="dxa" w:w="2665"/>
            <w:shd w:fill="F5F5F5" w:val="clear"/>
            <w:vAlign w:val="center"/>
          </w:tcPr>
          <w:p>
            <w:pPr>
              <w:spacing w:before="30" w:after="30"/>
            </w:pPr>
            <w:r>
              <w:rPr>
                <w:rFonts w:ascii="DM Sans" w:hAnsi="DM Sans" w:cs="DM Sans"/>
                <w:b w:val="0"/>
                <w:i w:val="0"/>
                <w:color w:val="050C2A"/>
                <w:sz w:val="20"/>
                <w:u w:val="none"/>
              </w:rPr>
              <w:t>Emerging</w:t>
            </w:r>
          </w:p>
        </w:tc>
        <w:tc>
          <w:tcPr>
            <w:tcW w:type="dxa" w:w="2252"/>
            <w:shd w:fill="F5F5F5" w:val="clear"/>
            <w:vAlign w:val="center"/>
          </w:tcPr>
          <w:p>
            <w:pPr>
              <w:spacing w:before="30" w:after="30"/>
            </w:pPr>
            <w:r>
              <w:rPr>
                <w:rFonts w:ascii="DM Sans" w:hAnsi="DM Sans" w:cs="DM Sans"/>
                <w:b w:val="0"/>
                <w:i w:val="0"/>
                <w:color w:val="050C2A"/>
                <w:sz w:val="20"/>
                <w:u w:val="none"/>
              </w:rPr>
              <w:t>65%</w:t>
            </w:r>
          </w:p>
        </w:tc>
        <w:tc>
          <w:tcPr>
            <w:tcW w:type="dxa" w:w="2851"/>
            <w:shd w:fill="F5F5F5" w:val="clear"/>
            <w:vAlign w:val="center"/>
          </w:tcPr>
          <w:p>
            <w:pPr>
              <w:spacing w:before="30" w:after="30"/>
            </w:pPr>
            <w:r>
              <w:rPr>
                <w:rFonts w:ascii="DM Sans" w:hAnsi="DM Sans" w:cs="DM Sans"/>
                <w:b w:val="0"/>
                <w:i w:val="0"/>
                <w:color w:val="050C2A"/>
                <w:sz w:val="20"/>
                <w:u w:val="none"/>
              </w:rPr>
              <w:t>D</w:t>
            </w:r>
          </w:p>
        </w:tc>
      </w:tr>
      <w:tr>
        <w:tc>
          <w:tcPr>
            <w:tcW w:type="dxa" w:w="1592"/>
            <w:vAlign w:val="center"/>
          </w:tcPr>
          <w:p>
            <w:pPr>
              <w:spacing w:before="30" w:after="30"/>
            </w:pPr>
            <w:r>
              <w:rPr>
                <w:rFonts w:ascii="DM Sans" w:hAnsi="DM Sans" w:cs="DM Sans"/>
                <w:b w:val="0"/>
                <w:i w:val="0"/>
                <w:color w:val="050C2A"/>
                <w:sz w:val="20"/>
                <w:u w:val="none"/>
              </w:rPr>
              <w:t>0</w:t>
            </w:r>
          </w:p>
        </w:tc>
        <w:tc>
          <w:tcPr>
            <w:tcW w:type="dxa" w:w="2665"/>
            <w:vAlign w:val="center"/>
          </w:tcPr>
          <w:p>
            <w:pPr>
              <w:spacing w:before="30" w:after="30"/>
            </w:pPr>
            <w:r>
              <w:rPr>
                <w:rFonts w:ascii="DM Sans" w:hAnsi="DM Sans" w:cs="DM Sans"/>
                <w:b w:val="0"/>
                <w:i w:val="0"/>
                <w:color w:val="050C2A"/>
                <w:sz w:val="20"/>
                <w:u w:val="none"/>
              </w:rPr>
              <w:t>Not Acceptable</w:t>
            </w:r>
          </w:p>
        </w:tc>
        <w:tc>
          <w:tcPr>
            <w:tcW w:type="dxa" w:w="2252"/>
            <w:vAlign w:val="center"/>
          </w:tcPr>
          <w:p>
            <w:pPr>
              <w:spacing w:before="30" w:after="30"/>
            </w:pPr>
            <w:r>
              <w:rPr>
                <w:rFonts w:ascii="DM Sans" w:hAnsi="DM Sans" w:cs="DM Sans"/>
                <w:b w:val="0"/>
                <w:i w:val="0"/>
                <w:color w:val="050C2A"/>
                <w:sz w:val="20"/>
                <w:u w:val="none"/>
              </w:rPr>
              <w:t>0%</w:t>
            </w:r>
          </w:p>
        </w:tc>
        <w:tc>
          <w:tcPr>
            <w:tcW w:type="dxa" w:w="2851"/>
            <w:vAlign w:val="center"/>
          </w:tcPr>
          <w:p>
            <w:pPr>
              <w:spacing w:before="30" w:after="30"/>
            </w:pPr>
            <w:r>
              <w:rPr>
                <w:rFonts w:ascii="DM Sans" w:hAnsi="DM Sans" w:cs="DM Sans"/>
                <w:b w:val="0"/>
                <w:i w:val="0"/>
                <w:color w:val="050C2A"/>
                <w:sz w:val="20"/>
                <w:u w:val="none"/>
              </w:rPr>
              <w:t>F</w:t>
            </w:r>
          </w:p>
        </w:tc>
      </w:tr>
    </w:tbl>
    <w:p>
      <w:pPr>
        <w:spacing w:before="0" w:after="120"/>
      </w:pPr>
    </w:p>
    <w:p>
      <w:pPr>
        <w:spacing w:before="0" w:after="120" w:line="276" w:lineRule="auto"/>
      </w:pPr>
      <w:r>
        <w:rPr>
          <w:rFonts w:ascii="DM Sans" w:hAnsi="DM Sans" w:cs="DM Sans"/>
          <w:b w:val="0"/>
          <w:i w:val="0"/>
          <w:color w:val="050C2A"/>
          <w:sz w:val="20"/>
          <w:u w:val="none"/>
        </w:rPr>
        <w:t>The 0 anchor captures submitted work that makes no real attempt, which is distinct from weak work. The 65% floor for Emerging prevents the mathematical penalty of a zero from disproportionately punishing students who submit genuine but struggling work.</w:t>
      </w:r>
    </w:p>
    <w:p>
      <w:pPr>
        <w:spacing w:before="240" w:after="80"/>
      </w:pPr>
      <w:r>
        <w:rPr>
          <w:rFonts w:ascii="DM Sans" w:hAnsi="DM Sans" w:cs="DM Sans"/>
          <w:b/>
          <w:i w:val="0"/>
          <w:color w:val="050C2A"/>
          <w:sz w:val="24"/>
          <w:u w:val="none"/>
        </w:rPr>
        <w:t>Dimensions</w:t>
      </w:r>
    </w:p>
    <w:p>
      <w:pPr>
        <w:spacing w:before="0" w:after="120" w:line="276" w:lineRule="auto"/>
      </w:pPr>
      <w:r>
        <w:rPr>
          <w:rFonts w:ascii="DM Sans" w:hAnsi="DM Sans" w:cs="DM Sans"/>
          <w:b w:val="0"/>
          <w:i w:val="0"/>
          <w:color w:val="050C2A"/>
          <w:sz w:val="20"/>
          <w:u w:val="none"/>
        </w:rPr>
        <w:t>Five fixed dimensions, equally weighted at 20% each. Every dimension represents a genuine and distinct intellectual demand of the deliverable. Students receive the same rubric as the instructor — transparency is a feature.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2587"/>
            <w:shd w:fill="FF7C0A" w:val="clear"/>
            <w:vAlign w:val="center"/>
          </w:tcPr>
          <w:p>
            <w:pPr>
              <w:jc w:val="left"/>
              <w:spacing w:before="40" w:after="40"/>
            </w:pPr>
            <w:r>
              <w:rPr>
                <w:rFonts w:ascii="DM Sans" w:hAnsi="DM Sans" w:cs="DM Sans"/>
                <w:b/>
                <w:i w:val="0"/>
                <w:color w:val="FFFFFF"/>
                <w:sz w:val="20"/>
                <w:u w:val="none"/>
              </w:rPr>
              <w:t>Dimension</w:t>
            </w:r>
          </w:p>
        </w:tc>
        <w:tc>
          <w:tcPr>
            <w:tcW w:type="dxa" w:w="1293"/>
            <w:shd w:fill="FF7C0A" w:val="clear"/>
            <w:vAlign w:val="center"/>
          </w:tcPr>
          <w:p>
            <w:pPr>
              <w:jc w:val="left"/>
              <w:spacing w:before="40" w:after="40"/>
            </w:pPr>
            <w:r>
              <w:rPr>
                <w:rFonts w:ascii="DM Sans" w:hAnsi="DM Sans" w:cs="DM Sans"/>
                <w:b/>
                <w:i w:val="0"/>
                <w:color w:val="FFFFFF"/>
                <w:sz w:val="20"/>
                <w:u w:val="none"/>
              </w:rPr>
              <w:t>Weight</w:t>
            </w:r>
          </w:p>
        </w:tc>
        <w:tc>
          <w:tcPr>
            <w:tcW w:type="dxa" w:w="3503"/>
            <w:shd w:fill="FF7C0A" w:val="clear"/>
            <w:vAlign w:val="center"/>
          </w:tcPr>
          <w:p>
            <w:pPr>
              <w:jc w:val="left"/>
              <w:spacing w:before="40" w:after="40"/>
            </w:pPr>
            <w:r>
              <w:rPr>
                <w:rFonts w:ascii="DM Sans" w:hAnsi="DM Sans" w:cs="DM Sans"/>
                <w:b/>
                <w:i w:val="0"/>
                <w:color w:val="FFFFFF"/>
                <w:sz w:val="20"/>
                <w:u w:val="none"/>
              </w:rPr>
              <w:t>Competency → Subskill</w:t>
            </w:r>
          </w:p>
        </w:tc>
        <w:tc>
          <w:tcPr>
            <w:tcW w:type="dxa" w:w="1977"/>
            <w:shd w:fill="FF7C0A" w:val="clear"/>
            <w:vAlign w:val="center"/>
          </w:tcPr>
          <w:p>
            <w:pPr>
              <w:jc w:val="left"/>
              <w:spacing w:before="40" w:after="40"/>
            </w:pPr>
            <w:r>
              <w:rPr>
                <w:rFonts w:ascii="DM Sans" w:hAnsi="DM Sans" w:cs="DM Sans"/>
                <w:b/>
                <w:i w:val="0"/>
                <w:color w:val="FFFFFF"/>
                <w:sz w:val="20"/>
                <w:u w:val="none"/>
              </w:rPr>
              <w:t>Evaluates</w:t>
            </w:r>
          </w:p>
        </w:tc>
      </w:tr>
      <w:tr>
        <w:tc>
          <w:tcPr>
            <w:tcW w:type="dxa" w:w="2587"/>
            <w:vAlign w:val="center"/>
          </w:tcPr>
          <w:p>
            <w:pPr>
              <w:spacing w:before="30" w:after="30"/>
            </w:pPr>
            <w:r>
              <w:rPr>
                <w:rFonts w:ascii="DM Sans" w:hAnsi="DM Sans" w:cs="DM Sans"/>
                <w:b w:val="0"/>
                <w:i w:val="0"/>
                <w:color w:val="050C2A"/>
                <w:sz w:val="20"/>
                <w:u w:val="none"/>
              </w:rPr>
              <w:t>Research Quality</w:t>
            </w:r>
          </w:p>
        </w:tc>
        <w:tc>
          <w:tcPr>
            <w:tcW w:type="dxa" w:w="1293"/>
            <w:vAlign w:val="center"/>
          </w:tcPr>
          <w:p>
            <w:pPr>
              <w:spacing w:before="30" w:after="30"/>
            </w:pPr>
            <w:r>
              <w:rPr>
                <w:rFonts w:ascii="DM Sans" w:hAnsi="DM Sans" w:cs="DM Sans"/>
                <w:b w:val="0"/>
                <w:i w:val="0"/>
                <w:color w:val="050C2A"/>
                <w:sz w:val="20"/>
                <w:u w:val="none"/>
              </w:rPr>
              <w:t>20%</w:t>
            </w:r>
          </w:p>
        </w:tc>
        <w:tc>
          <w:tcPr>
            <w:tcW w:type="dxa" w:w="3503"/>
            <w:vAlign w:val="center"/>
          </w:tcPr>
          <w:p>
            <w:pPr>
              <w:spacing w:before="30" w:after="30"/>
            </w:pPr>
            <w:r>
              <w:rPr>
                <w:rFonts w:ascii="DM Sans" w:hAnsi="DM Sans" w:cs="DM Sans"/>
                <w:b w:val="0"/>
                <w:i w:val="0"/>
                <w:color w:val="050C2A"/>
                <w:sz w:val="20"/>
                <w:u w:val="none"/>
              </w:rPr>
              <w:t>Critical Thinking → Research &amp; Analysis</w:t>
            </w:r>
          </w:p>
        </w:tc>
        <w:tc>
          <w:tcPr>
            <w:tcW w:type="dxa" w:w="1977"/>
            <w:vAlign w:val="center"/>
          </w:tcPr>
          <w:p>
            <w:pPr>
              <w:spacing w:before="30" w:after="30"/>
            </w:pPr>
            <w:r>
              <w:rPr>
                <w:rFonts w:ascii="DM Sans" w:hAnsi="DM Sans" w:cs="DM Sans"/>
                <w:b w:val="0"/>
                <w:i w:val="0"/>
                <w:color w:val="050C2A"/>
                <w:sz w:val="20"/>
                <w:u w:val="none"/>
              </w:rPr>
              <w:t>Part 2</w:t>
            </w:r>
          </w:p>
        </w:tc>
      </w:tr>
      <w:tr>
        <w:tc>
          <w:tcPr>
            <w:tcW w:type="dxa" w:w="2587"/>
            <w:shd w:fill="F5F5F5" w:val="clear"/>
            <w:vAlign w:val="center"/>
          </w:tcPr>
          <w:p>
            <w:pPr>
              <w:spacing w:before="30" w:after="30"/>
            </w:pPr>
            <w:r>
              <w:rPr>
                <w:rFonts w:ascii="DM Sans" w:hAnsi="DM Sans" w:cs="DM Sans"/>
                <w:b w:val="0"/>
                <w:i w:val="0"/>
                <w:color w:val="050C2A"/>
                <w:sz w:val="20"/>
                <w:u w:val="none"/>
              </w:rPr>
              <w:t>Evidence-Based Reasoning</w:t>
            </w:r>
          </w:p>
        </w:tc>
        <w:tc>
          <w:tcPr>
            <w:tcW w:type="dxa" w:w="1293"/>
            <w:shd w:fill="F5F5F5" w:val="clear"/>
            <w:vAlign w:val="center"/>
          </w:tcPr>
          <w:p>
            <w:pPr>
              <w:spacing w:before="30" w:after="30"/>
            </w:pPr>
            <w:r>
              <w:rPr>
                <w:rFonts w:ascii="DM Sans" w:hAnsi="DM Sans" w:cs="DM Sans"/>
                <w:b w:val="0"/>
                <w:i w:val="0"/>
                <w:color w:val="050C2A"/>
                <w:sz w:val="20"/>
                <w:u w:val="none"/>
              </w:rPr>
              <w:t>20%</w:t>
            </w:r>
          </w:p>
        </w:tc>
        <w:tc>
          <w:tcPr>
            <w:tcW w:type="dxa" w:w="3503"/>
            <w:shd w:fill="F5F5F5" w:val="clear"/>
            <w:vAlign w:val="center"/>
          </w:tcPr>
          <w:p>
            <w:pPr>
              <w:spacing w:before="30" w:after="30"/>
            </w:pPr>
            <w:r>
              <w:rPr>
                <w:rFonts w:ascii="DM Sans" w:hAnsi="DM Sans" w:cs="DM Sans"/>
                <w:b w:val="0"/>
                <w:i w:val="0"/>
                <w:color w:val="050C2A"/>
                <w:sz w:val="20"/>
                <w:u w:val="none"/>
              </w:rPr>
              <w:t>Critical Thinking → Evidence-Based Reasoning</w:t>
            </w:r>
          </w:p>
        </w:tc>
        <w:tc>
          <w:tcPr>
            <w:tcW w:type="dxa" w:w="1977"/>
            <w:shd w:fill="F5F5F5" w:val="clear"/>
            <w:vAlign w:val="center"/>
          </w:tcPr>
          <w:p>
            <w:pPr>
              <w:spacing w:before="30" w:after="30"/>
            </w:pPr>
            <w:r>
              <w:rPr>
                <w:rFonts w:ascii="DM Sans" w:hAnsi="DM Sans" w:cs="DM Sans"/>
                <w:b w:val="0"/>
                <w:i w:val="0"/>
                <w:color w:val="050C2A"/>
                <w:sz w:val="20"/>
                <w:u w:val="none"/>
              </w:rPr>
              <w:t>Part 2</w:t>
            </w:r>
          </w:p>
        </w:tc>
      </w:tr>
      <w:tr>
        <w:tc>
          <w:tcPr>
            <w:tcW w:type="dxa" w:w="2587"/>
            <w:vAlign w:val="center"/>
          </w:tcPr>
          <w:p>
            <w:pPr>
              <w:spacing w:before="30" w:after="30"/>
            </w:pPr>
            <w:r>
              <w:rPr>
                <w:rFonts w:ascii="DM Sans" w:hAnsi="DM Sans" w:cs="DM Sans"/>
                <w:b w:val="0"/>
                <w:i w:val="0"/>
                <w:color w:val="050C2A"/>
                <w:sz w:val="20"/>
                <w:u w:val="none"/>
              </w:rPr>
              <w:t>Strategic Implications</w:t>
            </w:r>
          </w:p>
        </w:tc>
        <w:tc>
          <w:tcPr>
            <w:tcW w:type="dxa" w:w="1293"/>
            <w:vAlign w:val="center"/>
          </w:tcPr>
          <w:p>
            <w:pPr>
              <w:spacing w:before="30" w:after="30"/>
            </w:pPr>
            <w:r>
              <w:rPr>
                <w:rFonts w:ascii="DM Sans" w:hAnsi="DM Sans" w:cs="DM Sans"/>
                <w:b w:val="0"/>
                <w:i w:val="0"/>
                <w:color w:val="050C2A"/>
                <w:sz w:val="20"/>
                <w:u w:val="none"/>
              </w:rPr>
              <w:t>20%</w:t>
            </w:r>
          </w:p>
        </w:tc>
        <w:tc>
          <w:tcPr>
            <w:tcW w:type="dxa" w:w="3503"/>
            <w:vAlign w:val="center"/>
          </w:tcPr>
          <w:p>
            <w:pPr>
              <w:spacing w:before="30" w:after="30"/>
            </w:pPr>
            <w:r>
              <w:rPr>
                <w:rFonts w:ascii="DM Sans" w:hAnsi="DM Sans" w:cs="DM Sans"/>
                <w:b w:val="0"/>
                <w:i w:val="0"/>
                <w:color w:val="050C2A"/>
                <w:sz w:val="20"/>
                <w:u w:val="none"/>
              </w:rPr>
              <w:t>Critical Thinking → Problem Framing</w:t>
            </w:r>
          </w:p>
        </w:tc>
        <w:tc>
          <w:tcPr>
            <w:tcW w:type="dxa" w:w="1977"/>
            <w:vAlign w:val="center"/>
          </w:tcPr>
          <w:p>
            <w:pPr>
              <w:spacing w:before="30" w:after="30"/>
            </w:pPr>
            <w:r>
              <w:rPr>
                <w:rFonts w:ascii="DM Sans" w:hAnsi="DM Sans" w:cs="DM Sans"/>
                <w:b w:val="0"/>
                <w:i w:val="0"/>
                <w:color w:val="050C2A"/>
                <w:sz w:val="20"/>
                <w:u w:val="none"/>
              </w:rPr>
              <w:t>Part 3</w:t>
            </w:r>
          </w:p>
        </w:tc>
      </w:tr>
      <w:tr>
        <w:tc>
          <w:tcPr>
            <w:tcW w:type="dxa" w:w="2587"/>
            <w:shd w:fill="F5F5F5" w:val="clear"/>
            <w:vAlign w:val="center"/>
          </w:tcPr>
          <w:p>
            <w:pPr>
              <w:spacing w:before="30" w:after="30"/>
            </w:pPr>
            <w:r>
              <w:rPr>
                <w:rFonts w:ascii="DM Sans" w:hAnsi="DM Sans" w:cs="DM Sans"/>
                <w:b w:val="0"/>
                <w:i w:val="0"/>
                <w:color w:val="050C2A"/>
                <w:sz w:val="20"/>
                <w:u w:val="none"/>
              </w:rPr>
              <w:t>Planning Quality</w:t>
            </w:r>
          </w:p>
        </w:tc>
        <w:tc>
          <w:tcPr>
            <w:tcW w:type="dxa" w:w="1293"/>
            <w:shd w:fill="F5F5F5" w:val="clear"/>
            <w:vAlign w:val="center"/>
          </w:tcPr>
          <w:p>
            <w:pPr>
              <w:spacing w:before="30" w:after="30"/>
            </w:pPr>
            <w:r>
              <w:rPr>
                <w:rFonts w:ascii="DM Sans" w:hAnsi="DM Sans" w:cs="DM Sans"/>
                <w:b w:val="0"/>
                <w:i w:val="0"/>
                <w:color w:val="050C2A"/>
                <w:sz w:val="20"/>
                <w:u w:val="none"/>
              </w:rPr>
              <w:t>20%</w:t>
            </w:r>
          </w:p>
        </w:tc>
        <w:tc>
          <w:tcPr>
            <w:tcW w:type="dxa" w:w="3503"/>
            <w:shd w:fill="F5F5F5" w:val="clear"/>
            <w:vAlign w:val="center"/>
          </w:tcPr>
          <w:p>
            <w:pPr>
              <w:spacing w:before="30" w:after="30"/>
            </w:pPr>
            <w:r>
              <w:rPr>
                <w:rFonts w:ascii="DM Sans" w:hAnsi="DM Sans" w:cs="DM Sans"/>
                <w:b w:val="0"/>
                <w:i w:val="0"/>
                <w:color w:val="050C2A"/>
                <w:sz w:val="20"/>
                <w:u w:val="none"/>
              </w:rPr>
              <w:t>Critical Thinking → Prioritization</w:t>
            </w:r>
          </w:p>
        </w:tc>
        <w:tc>
          <w:tcPr>
            <w:tcW w:type="dxa" w:w="1977"/>
            <w:shd w:fill="F5F5F5" w:val="clear"/>
            <w:vAlign w:val="center"/>
          </w:tcPr>
          <w:p>
            <w:pPr>
              <w:spacing w:before="30" w:after="30"/>
            </w:pPr>
            <w:r>
              <w:rPr>
                <w:rFonts w:ascii="DM Sans" w:hAnsi="DM Sans" w:cs="DM Sans"/>
                <w:b w:val="0"/>
                <w:i w:val="0"/>
                <w:color w:val="050C2A"/>
                <w:sz w:val="20"/>
                <w:u w:val="none"/>
              </w:rPr>
              <w:t>Part 4</w:t>
            </w:r>
          </w:p>
        </w:tc>
      </w:tr>
      <w:tr>
        <w:tc>
          <w:tcPr>
            <w:tcW w:type="dxa" w:w="2587"/>
            <w:vAlign w:val="center"/>
          </w:tcPr>
          <w:p>
            <w:pPr>
              <w:spacing w:before="30" w:after="30"/>
            </w:pPr>
            <w:r>
              <w:rPr>
                <w:rFonts w:ascii="DM Sans" w:hAnsi="DM Sans" w:cs="DM Sans"/>
                <w:b w:val="0"/>
                <w:i w:val="0"/>
                <w:color w:val="050C2A"/>
                <w:sz w:val="20"/>
                <w:u w:val="none"/>
              </w:rPr>
              <w:t>Document Quality</w:t>
            </w:r>
          </w:p>
        </w:tc>
        <w:tc>
          <w:tcPr>
            <w:tcW w:type="dxa" w:w="1293"/>
            <w:vAlign w:val="center"/>
          </w:tcPr>
          <w:p>
            <w:pPr>
              <w:spacing w:before="30" w:after="30"/>
            </w:pPr>
            <w:r>
              <w:rPr>
                <w:rFonts w:ascii="DM Sans" w:hAnsi="DM Sans" w:cs="DM Sans"/>
                <w:b w:val="0"/>
                <w:i w:val="0"/>
                <w:color w:val="050C2A"/>
                <w:sz w:val="20"/>
                <w:u w:val="none"/>
              </w:rPr>
              <w:t>20%</w:t>
            </w:r>
          </w:p>
        </w:tc>
        <w:tc>
          <w:tcPr>
            <w:tcW w:type="dxa" w:w="3503"/>
            <w:vAlign w:val="center"/>
          </w:tcPr>
          <w:p>
            <w:pPr>
              <w:spacing w:before="30" w:after="30"/>
            </w:pPr>
            <w:r>
              <w:rPr>
                <w:rFonts w:ascii="DM Sans" w:hAnsi="DM Sans" w:cs="DM Sans"/>
                <w:b w:val="0"/>
                <w:i w:val="0"/>
                <w:color w:val="050C2A"/>
                <w:sz w:val="20"/>
                <w:u w:val="none"/>
              </w:rPr>
              <w:t>Communication → Written Clarity</w:t>
            </w:r>
          </w:p>
        </w:tc>
        <w:tc>
          <w:tcPr>
            <w:tcW w:type="dxa" w:w="1977"/>
            <w:vAlign w:val="center"/>
          </w:tcPr>
          <w:p>
            <w:pPr>
              <w:spacing w:before="30" w:after="30"/>
            </w:pPr>
            <w:r>
              <w:rPr>
                <w:rFonts w:ascii="DM Sans" w:hAnsi="DM Sans" w:cs="DM Sans"/>
                <w:b w:val="0"/>
                <w:i w:val="0"/>
                <w:color w:val="050C2A"/>
                <w:sz w:val="20"/>
                <w:u w:val="none"/>
              </w:rPr>
              <w:t>Whole document</w:t>
            </w:r>
          </w:p>
        </w:tc>
      </w:tr>
    </w:tbl>
    <w:p>
      <w:pPr>
        <w:spacing w:before="0" w:after="120"/>
      </w:pPr>
    </w:p>
    <w:p>
      <w:pPr>
        <w:spacing w:before="0" w:after="120" w:line="276" w:lineRule="auto"/>
      </w:pPr>
      <w:r>
        <w:rPr>
          <w:rFonts w:ascii="DM Sans" w:hAnsi="DM Sans" w:cs="DM Sans"/>
          <w:b/>
          <w:i w:val="0"/>
          <w:color w:val="050C2A"/>
          <w:sz w:val="20"/>
          <w:u w:val="none"/>
        </w:rPr>
        <w:t>Why no Professionalism dimension:</w:t>
      </w:r>
      <w:r>
        <w:rPr>
          <w:rFonts w:ascii="DM Sans" w:hAnsi="DM Sans" w:cs="DM Sans"/>
          <w:b w:val="0"/>
          <w:i w:val="0"/>
          <w:color w:val="050C2A"/>
          <w:sz w:val="20"/>
          <w:u w:val="none"/>
        </w:rPr>
        <w:t xml:space="preserve"> Professionalism subskills (dependability, initiative, feedback reception) are not visible in a Week 4 document submission. The only Professionalism subskill assessable from a written deliverable is quality and attention to detail — which is captured by Document Quality. Professionalism is primarily assessed through Professional Engagement, which is the appropriate evidence source.</w:t>
      </w:r>
    </w:p>
    <w:p>
      <w:pPr>
        <w:spacing w:before="0" w:after="120" w:line="276" w:lineRule="auto"/>
      </w:pPr>
      <w:r>
        <w:rPr>
          <w:rFonts w:ascii="DM Sans" w:hAnsi="DM Sans" w:cs="DM Sans"/>
          <w:b/>
          <w:i w:val="0"/>
          <w:color w:val="050C2A"/>
          <w:sz w:val="20"/>
          <w:u w:val="none"/>
        </w:rPr>
        <w:t>Why Evidence-Based Reasoning and Strategic Implications are separate dimensions:</w:t>
      </w:r>
      <w:r>
        <w:rPr>
          <w:rFonts w:ascii="DM Sans" w:hAnsi="DM Sans" w:cs="DM Sans"/>
          <w:b w:val="0"/>
          <w:i w:val="0"/>
          <w:color w:val="050C2A"/>
          <w:sz w:val="20"/>
          <w:u w:val="none"/>
        </w:rPr>
        <w:t xml:space="preserve"> Evidence-Based Reasoning (how you use your research) and Problem Framing (what you conclude from it) are genuinely distinct cognitive tasks. The deliverable separates them structurally — Part 2 is where Evidence-Based Reasoning lives, Part 3 is where Strategic Implications lives. Splitting enables cleaner competency reporting and more useful diagnostic feedback. A team that finds good sources but asserts conclusions without grounding them needs different feedback than a team that reasons carefully from thin research.</w:t>
      </w:r>
    </w:p>
    <w:p>
      <w:pPr>
        <w:spacing w:before="280" w:after="100"/>
      </w:pPr>
      <w:r>
        <w:rPr>
          <w:rFonts w:ascii="DM Sans" w:hAnsi="DM Sans" w:cs="DM Sans"/>
          <w:b/>
          <w:i w:val="0"/>
          <w:color w:val="050C2A"/>
          <w:sz w:val="28"/>
          <w:u w:val="none"/>
        </w:rPr>
        <w:t>Dimension 1: Research Quality</w:t>
      </w:r>
    </w:p>
    <w:p>
      <w:pPr>
        <w:spacing w:before="0" w:after="120" w:line="276" w:lineRule="auto"/>
      </w:pPr>
      <w:r>
        <w:rPr>
          <w:rFonts w:ascii="DM Sans" w:hAnsi="DM Sans" w:cs="DM Sans"/>
          <w:b w:val="0"/>
          <w:i/>
          <w:color w:val="050C2A"/>
          <w:sz w:val="20"/>
          <w:u w:val="none"/>
        </w:rPr>
        <w:t>Critical Thinking → Research &amp; Analysis</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2: Research Findings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309"/>
            <w:shd w:fill="FF7C0A" w:val="clear"/>
            <w:vAlign w:val="center"/>
          </w:tcPr>
          <w:p>
            <w:pPr>
              <w:jc w:val="left"/>
              <w:spacing w:before="40" w:after="40"/>
            </w:pPr>
            <w:r>
              <w:rPr>
                <w:rFonts w:ascii="DM Sans" w:hAnsi="DM Sans" w:cs="DM Sans"/>
                <w:b/>
                <w:i w:val="0"/>
                <w:color w:val="FFFFFF"/>
                <w:sz w:val="20"/>
                <w:u w:val="none"/>
              </w:rPr>
              <w:t>Level</w:t>
            </w:r>
          </w:p>
        </w:tc>
        <w:tc>
          <w:tcPr>
            <w:tcW w:type="dxa" w:w="705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309"/>
            <w:vAlign w:val="center"/>
          </w:tcPr>
          <w:p>
            <w:pPr>
              <w:spacing w:before="30" w:after="30"/>
            </w:pPr>
            <w:r>
              <w:rPr>
                <w:rFonts w:ascii="DM Sans" w:hAnsi="DM Sans" w:cs="DM Sans"/>
                <w:b/>
                <w:i w:val="0"/>
                <w:color w:val="050C2A"/>
                <w:sz w:val="20"/>
                <w:u w:val="none"/>
              </w:rPr>
              <w:t>Exemplary (4)</w:t>
            </w:r>
          </w:p>
        </w:tc>
        <w:tc>
          <w:tcPr>
            <w:tcW w:type="dxa" w:w="7051"/>
            <w:vAlign w:val="center"/>
          </w:tcPr>
          <w:p>
            <w:pPr>
              <w:spacing w:before="30" w:after="30"/>
            </w:pPr>
            <w:r>
              <w:rPr>
                <w:rFonts w:ascii="DM Sans" w:hAnsi="DM Sans" w:cs="DM Sans"/>
                <w:b w:val="0"/>
                <w:i w:val="0"/>
                <w:color w:val="050C2A"/>
                <w:sz w:val="20"/>
                <w:u w:val="none"/>
              </w:rPr>
              <w:t>Findings are specific to this project context, grounded in cited sources, and presented with enough detail to be useful. Gaps in what the team doesn't yet know are named and given meaningful consideration.</w:t>
            </w:r>
          </w:p>
        </w:tc>
      </w:tr>
      <w:tr>
        <w:tc>
          <w:tcPr>
            <w:tcW w:type="dxa" w:w="2309"/>
            <w:shd w:fill="F5F5F5" w:val="clear"/>
            <w:vAlign w:val="center"/>
          </w:tcPr>
          <w:p>
            <w:pPr>
              <w:spacing w:before="30" w:after="30"/>
            </w:pPr>
            <w:r>
              <w:rPr>
                <w:rFonts w:ascii="DM Sans" w:hAnsi="DM Sans" w:cs="DM Sans"/>
                <w:b/>
                <w:i w:val="0"/>
                <w:color w:val="050C2A"/>
                <w:sz w:val="20"/>
                <w:u w:val="none"/>
              </w:rPr>
              <w:t>Proficient (3)</w:t>
            </w:r>
          </w:p>
        </w:tc>
        <w:tc>
          <w:tcPr>
            <w:tcW w:type="dxa" w:w="7051"/>
            <w:shd w:fill="F5F5F5" w:val="clear"/>
            <w:vAlign w:val="center"/>
          </w:tcPr>
          <w:p>
            <w:pPr>
              <w:spacing w:before="30" w:after="30"/>
            </w:pPr>
            <w:r>
              <w:rPr>
                <w:rFonts w:ascii="DM Sans" w:hAnsi="DM Sans" w:cs="DM Sans"/>
                <w:b w:val="0"/>
                <w:i w:val="0"/>
                <w:color w:val="050C2A"/>
                <w:sz w:val="20"/>
                <w:u w:val="none"/>
              </w:rPr>
              <w:t>Findings are broadly relevant and supported by cited sources. Gaps are acknowledged.</w:t>
            </w:r>
          </w:p>
        </w:tc>
      </w:tr>
      <w:tr>
        <w:tc>
          <w:tcPr>
            <w:tcW w:type="dxa" w:w="2309"/>
            <w:vAlign w:val="center"/>
          </w:tcPr>
          <w:p>
            <w:pPr>
              <w:spacing w:before="30" w:after="30"/>
            </w:pPr>
            <w:r>
              <w:rPr>
                <w:rFonts w:ascii="DM Sans" w:hAnsi="DM Sans" w:cs="DM Sans"/>
                <w:b/>
                <w:i w:val="0"/>
                <w:color w:val="050C2A"/>
                <w:sz w:val="20"/>
                <w:u w:val="none"/>
              </w:rPr>
              <w:t>Developing (2)</w:t>
            </w:r>
          </w:p>
        </w:tc>
        <w:tc>
          <w:tcPr>
            <w:tcW w:type="dxa" w:w="7051"/>
            <w:vAlign w:val="center"/>
          </w:tcPr>
          <w:p>
            <w:pPr>
              <w:spacing w:before="30" w:after="30"/>
            </w:pPr>
            <w:r>
              <w:rPr>
                <w:rFonts w:ascii="DM Sans" w:hAnsi="DM Sans" w:cs="DM Sans"/>
                <w:b w:val="0"/>
                <w:i w:val="0"/>
                <w:color w:val="050C2A"/>
                <w:sz w:val="20"/>
                <w:u w:val="none"/>
              </w:rPr>
              <w:t>Findings are present but generic — applicable to almost any project in this space. Sources are thin or uncited. Gaps are not acknowledged.</w:t>
            </w:r>
          </w:p>
        </w:tc>
      </w:tr>
      <w:tr>
        <w:tc>
          <w:tcPr>
            <w:tcW w:type="dxa" w:w="2309"/>
            <w:shd w:fill="F5F5F5" w:val="clear"/>
            <w:vAlign w:val="center"/>
          </w:tcPr>
          <w:p>
            <w:pPr>
              <w:spacing w:before="30" w:after="30"/>
            </w:pPr>
            <w:r>
              <w:rPr>
                <w:rFonts w:ascii="DM Sans" w:hAnsi="DM Sans" w:cs="DM Sans"/>
                <w:b/>
                <w:i w:val="0"/>
                <w:color w:val="050C2A"/>
                <w:sz w:val="20"/>
                <w:u w:val="none"/>
              </w:rPr>
              <w:t>Emerging (1)</w:t>
            </w:r>
          </w:p>
        </w:tc>
        <w:tc>
          <w:tcPr>
            <w:tcW w:type="dxa" w:w="7051"/>
            <w:shd w:fill="F5F5F5" w:val="clear"/>
            <w:vAlign w:val="center"/>
          </w:tcPr>
          <w:p>
            <w:pPr>
              <w:spacing w:before="30" w:after="30"/>
            </w:pPr>
            <w:r>
              <w:rPr>
                <w:rFonts w:ascii="DM Sans" w:hAnsi="DM Sans" w:cs="DM Sans"/>
                <w:b w:val="0"/>
                <w:i w:val="0"/>
                <w:color w:val="050C2A"/>
                <w:sz w:val="20"/>
                <w:u w:val="none"/>
              </w:rPr>
              <w:t>Findings are vague or largely restate what would be known without investigation. Sources are absent or insufficient to support the findings presented.</w:t>
            </w:r>
          </w:p>
        </w:tc>
      </w:tr>
      <w:tr>
        <w:tc>
          <w:tcPr>
            <w:tcW w:type="dxa" w:w="2309"/>
            <w:vAlign w:val="center"/>
          </w:tcPr>
          <w:p>
            <w:pPr>
              <w:spacing w:before="30" w:after="30"/>
            </w:pPr>
            <w:r>
              <w:rPr>
                <w:rFonts w:ascii="DM Sans" w:hAnsi="DM Sans" w:cs="DM Sans"/>
                <w:b/>
                <w:i w:val="0"/>
                <w:color w:val="050C2A"/>
                <w:sz w:val="20"/>
                <w:u w:val="none"/>
              </w:rPr>
              <w:t>Not Acceptable (0)</w:t>
            </w:r>
          </w:p>
        </w:tc>
        <w:tc>
          <w:tcPr>
            <w:tcW w:type="dxa" w:w="7051"/>
            <w:vAlign w:val="center"/>
          </w:tcPr>
          <w:p>
            <w:pPr>
              <w:spacing w:before="30" w:after="30"/>
            </w:pPr>
            <w:r>
              <w:rPr>
                <w:rFonts w:ascii="DM Sans" w:hAnsi="DM Sans" w:cs="DM Sans"/>
                <w:b w:val="0"/>
                <w:i w:val="0"/>
                <w:color w:val="050C2A"/>
                <w:sz w:val="20"/>
                <w:u w:val="none"/>
              </w:rPr>
              <w:t>No meaningful research is present. The section is missing or contains only information requiring no independent investigation.</w:t>
            </w:r>
          </w:p>
        </w:tc>
      </w:tr>
    </w:tbl>
    <w:p>
      <w:pPr>
        <w:spacing w:before="0" w:after="120"/>
      </w:pPr>
    </w:p>
    <w:p>
      <w:pPr>
        <w:spacing w:before="280" w:after="100"/>
      </w:pPr>
      <w:r>
        <w:rPr>
          <w:rFonts w:ascii="DM Sans" w:hAnsi="DM Sans" w:cs="DM Sans"/>
          <w:b/>
          <w:i w:val="0"/>
          <w:color w:val="050C2A"/>
          <w:sz w:val="28"/>
          <w:u w:val="none"/>
        </w:rPr>
        <w:t>Dimension 2: Evidence-Based Reasoning</w:t>
      </w:r>
    </w:p>
    <w:p>
      <w:pPr>
        <w:spacing w:before="0" w:after="120" w:line="276" w:lineRule="auto"/>
      </w:pPr>
      <w:r>
        <w:rPr>
          <w:rFonts w:ascii="DM Sans" w:hAnsi="DM Sans" w:cs="DM Sans"/>
          <w:b w:val="0"/>
          <w:i/>
          <w:color w:val="050C2A"/>
          <w:sz w:val="20"/>
          <w:u w:val="none"/>
        </w:rPr>
        <w:t>Critical Thinking →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2: Research Findings — whether claims follow from evidence rather than assertion.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233"/>
            <w:shd w:fill="FF7C0A" w:val="clear"/>
            <w:vAlign w:val="center"/>
          </w:tcPr>
          <w:p>
            <w:pPr>
              <w:jc w:val="left"/>
              <w:spacing w:before="40" w:after="40"/>
            </w:pPr>
            <w:r>
              <w:rPr>
                <w:rFonts w:ascii="DM Sans" w:hAnsi="DM Sans" w:cs="DM Sans"/>
                <w:b/>
                <w:i w:val="0"/>
                <w:color w:val="FFFFFF"/>
                <w:sz w:val="20"/>
                <w:u w:val="none"/>
              </w:rPr>
              <w:t>Level</w:t>
            </w:r>
          </w:p>
        </w:tc>
        <w:tc>
          <w:tcPr>
            <w:tcW w:type="dxa" w:w="7127"/>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233"/>
            <w:vAlign w:val="center"/>
          </w:tcPr>
          <w:p>
            <w:pPr>
              <w:spacing w:before="30" w:after="30"/>
            </w:pPr>
            <w:r>
              <w:rPr>
                <w:rFonts w:ascii="DM Sans" w:hAnsi="DM Sans" w:cs="DM Sans"/>
                <w:b/>
                <w:i w:val="0"/>
                <w:color w:val="050C2A"/>
                <w:sz w:val="20"/>
                <w:u w:val="none"/>
              </w:rPr>
              <w:t>Exemplary (4)</w:t>
            </w:r>
          </w:p>
        </w:tc>
        <w:tc>
          <w:tcPr>
            <w:tcW w:type="dxa" w:w="7127"/>
            <w:vAlign w:val="center"/>
          </w:tcPr>
          <w:p>
            <w:pPr>
              <w:spacing w:before="30" w:after="30"/>
            </w:pPr>
            <w:r>
              <w:rPr>
                <w:rFonts w:ascii="DM Sans" w:hAnsi="DM Sans" w:cs="DM Sans"/>
                <w:b w:val="0"/>
                <w:i w:val="0"/>
                <w:color w:val="050C2A"/>
                <w:sz w:val="20"/>
                <w:u w:val="none"/>
              </w:rPr>
              <w:t>Claims are consistently grounded in the research. The team distinguishes clearly between what the evidence shows and what they are inferring from it. Where evidence runs out, assumptions and uncertainty are named explicitly.</w:t>
            </w:r>
          </w:p>
        </w:tc>
      </w:tr>
      <w:tr>
        <w:tc>
          <w:tcPr>
            <w:tcW w:type="dxa" w:w="2233"/>
            <w:shd w:fill="F5F5F5" w:val="clear"/>
            <w:vAlign w:val="center"/>
          </w:tcPr>
          <w:p>
            <w:pPr>
              <w:spacing w:before="30" w:after="30"/>
            </w:pPr>
            <w:r>
              <w:rPr>
                <w:rFonts w:ascii="DM Sans" w:hAnsi="DM Sans" w:cs="DM Sans"/>
                <w:b/>
                <w:i w:val="0"/>
                <w:color w:val="050C2A"/>
                <w:sz w:val="20"/>
                <w:u w:val="none"/>
              </w:rPr>
              <w:t>Proficient (3)</w:t>
            </w:r>
          </w:p>
        </w:tc>
        <w:tc>
          <w:tcPr>
            <w:tcW w:type="dxa" w:w="7127"/>
            <w:shd w:fill="F5F5F5" w:val="clear"/>
            <w:vAlign w:val="center"/>
          </w:tcPr>
          <w:p>
            <w:pPr>
              <w:spacing w:before="30" w:after="30"/>
            </w:pPr>
            <w:r>
              <w:rPr>
                <w:rFonts w:ascii="DM Sans" w:hAnsi="DM Sans" w:cs="DM Sans"/>
                <w:b w:val="0"/>
                <w:i w:val="0"/>
                <w:color w:val="050C2A"/>
                <w:sz w:val="20"/>
                <w:u w:val="none"/>
              </w:rPr>
              <w:t>Most claims are grounded in the research. The team generally distinguishes between findings and inferences, even if not always explicitly. Some uncertainty is acknowledged.</w:t>
            </w:r>
          </w:p>
        </w:tc>
      </w:tr>
      <w:tr>
        <w:tc>
          <w:tcPr>
            <w:tcW w:type="dxa" w:w="2233"/>
            <w:vAlign w:val="center"/>
          </w:tcPr>
          <w:p>
            <w:pPr>
              <w:spacing w:before="30" w:after="30"/>
            </w:pPr>
            <w:r>
              <w:rPr>
                <w:rFonts w:ascii="DM Sans" w:hAnsi="DM Sans" w:cs="DM Sans"/>
                <w:b/>
                <w:i w:val="0"/>
                <w:color w:val="050C2A"/>
                <w:sz w:val="20"/>
                <w:u w:val="none"/>
              </w:rPr>
              <w:t>Developing (2)</w:t>
            </w:r>
          </w:p>
        </w:tc>
        <w:tc>
          <w:tcPr>
            <w:tcW w:type="dxa" w:w="7127"/>
            <w:vAlign w:val="center"/>
          </w:tcPr>
          <w:p>
            <w:pPr>
              <w:spacing w:before="30" w:after="30"/>
            </w:pPr>
            <w:r>
              <w:rPr>
                <w:rFonts w:ascii="DM Sans" w:hAnsi="DM Sans" w:cs="DM Sans"/>
                <w:b w:val="0"/>
                <w:i w:val="0"/>
                <w:color w:val="050C2A"/>
                <w:sz w:val="20"/>
                <w:u w:val="none"/>
              </w:rPr>
              <w:t>Claims are frequently asserted without grounding in the research. The team does not distinguish between what they found and what they're concluding. Uncertainty is not acknowledged.</w:t>
            </w:r>
          </w:p>
        </w:tc>
      </w:tr>
      <w:tr>
        <w:tc>
          <w:tcPr>
            <w:tcW w:type="dxa" w:w="2233"/>
            <w:shd w:fill="F5F5F5" w:val="clear"/>
            <w:vAlign w:val="center"/>
          </w:tcPr>
          <w:p>
            <w:pPr>
              <w:spacing w:before="30" w:after="30"/>
            </w:pPr>
            <w:r>
              <w:rPr>
                <w:rFonts w:ascii="DM Sans" w:hAnsi="DM Sans" w:cs="DM Sans"/>
                <w:b/>
                <w:i w:val="0"/>
                <w:color w:val="050C2A"/>
                <w:sz w:val="20"/>
                <w:u w:val="none"/>
              </w:rPr>
              <w:t>Emerging (1)</w:t>
            </w:r>
          </w:p>
        </w:tc>
        <w:tc>
          <w:tcPr>
            <w:tcW w:type="dxa" w:w="7127"/>
            <w:shd w:fill="F5F5F5" w:val="clear"/>
            <w:vAlign w:val="center"/>
          </w:tcPr>
          <w:p>
            <w:pPr>
              <w:spacing w:before="30" w:after="30"/>
            </w:pPr>
            <w:r>
              <w:rPr>
                <w:rFonts w:ascii="DM Sans" w:hAnsi="DM Sans" w:cs="DM Sans"/>
                <w:b w:val="0"/>
                <w:i w:val="0"/>
                <w:color w:val="050C2A"/>
                <w:sz w:val="20"/>
                <w:u w:val="none"/>
              </w:rPr>
              <w:t>Claims are largely unsupported assertions. There is little evidence that conclusions follow from any research base.</w:t>
            </w:r>
          </w:p>
        </w:tc>
      </w:tr>
      <w:tr>
        <w:tc>
          <w:tcPr>
            <w:tcW w:type="dxa" w:w="2233"/>
            <w:vAlign w:val="center"/>
          </w:tcPr>
          <w:p>
            <w:pPr>
              <w:spacing w:before="30" w:after="30"/>
            </w:pPr>
            <w:r>
              <w:rPr>
                <w:rFonts w:ascii="DM Sans" w:hAnsi="DM Sans" w:cs="DM Sans"/>
                <w:b/>
                <w:i w:val="0"/>
                <w:color w:val="050C2A"/>
                <w:sz w:val="20"/>
                <w:u w:val="none"/>
              </w:rPr>
              <w:t>Not Acceptable (0)</w:t>
            </w:r>
          </w:p>
        </w:tc>
        <w:tc>
          <w:tcPr>
            <w:tcW w:type="dxa" w:w="7127"/>
            <w:vAlign w:val="center"/>
          </w:tcPr>
          <w:p>
            <w:pPr>
              <w:spacing w:before="30" w:after="30"/>
            </w:pPr>
            <w:r>
              <w:rPr>
                <w:rFonts w:ascii="DM Sans" w:hAnsi="DM Sans" w:cs="DM Sans"/>
                <w:b w:val="0"/>
                <w:i w:val="0"/>
                <w:color w:val="050C2A"/>
                <w:sz w:val="20"/>
                <w:u w:val="none"/>
              </w:rPr>
              <w:t>No meaningful attempt to ground claims in evidence.</w:t>
            </w:r>
          </w:p>
        </w:tc>
      </w:tr>
    </w:tbl>
    <w:p>
      <w:pPr>
        <w:spacing w:before="0" w:after="120"/>
      </w:pPr>
    </w:p>
    <w:p>
      <w:pPr>
        <w:spacing w:before="280" w:after="100"/>
      </w:pPr>
      <w:r>
        <w:rPr>
          <w:rFonts w:ascii="DM Sans" w:hAnsi="DM Sans" w:cs="DM Sans"/>
          <w:b/>
          <w:i w:val="0"/>
          <w:color w:val="050C2A"/>
          <w:sz w:val="28"/>
          <w:u w:val="none"/>
        </w:rPr>
        <w:t>Dimension 3: Strategic Implications</w:t>
      </w:r>
    </w:p>
    <w:p>
      <w:pPr>
        <w:spacing w:before="0" w:after="120" w:line="276" w:lineRule="auto"/>
      </w:pPr>
      <w:r>
        <w:rPr>
          <w:rFonts w:ascii="DM Sans" w:hAnsi="DM Sans" w:cs="DM Sans"/>
          <w:b w:val="0"/>
          <w:i/>
          <w:color w:val="050C2A"/>
          <w:sz w:val="20"/>
          <w:u w:val="none"/>
        </w:rPr>
        <w:t>Critical Thinking → Problem Framing</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3: Strategic Implications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264"/>
            <w:shd w:fill="FF7C0A" w:val="clear"/>
            <w:vAlign w:val="center"/>
          </w:tcPr>
          <w:p>
            <w:pPr>
              <w:jc w:val="left"/>
              <w:spacing w:before="40" w:after="40"/>
            </w:pPr>
            <w:r>
              <w:rPr>
                <w:rFonts w:ascii="DM Sans" w:hAnsi="DM Sans" w:cs="DM Sans"/>
                <w:b/>
                <w:i w:val="0"/>
                <w:color w:val="FFFFFF"/>
                <w:sz w:val="20"/>
                <w:u w:val="none"/>
              </w:rPr>
              <w:t>Level</w:t>
            </w:r>
          </w:p>
        </w:tc>
        <w:tc>
          <w:tcPr>
            <w:tcW w:type="dxa" w:w="7096"/>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264"/>
            <w:vAlign w:val="center"/>
          </w:tcPr>
          <w:p>
            <w:pPr>
              <w:spacing w:before="30" w:after="30"/>
            </w:pPr>
            <w:r>
              <w:rPr>
                <w:rFonts w:ascii="DM Sans" w:hAnsi="DM Sans" w:cs="DM Sans"/>
                <w:b/>
                <w:i w:val="0"/>
                <w:color w:val="050C2A"/>
                <w:sz w:val="20"/>
                <w:u w:val="none"/>
              </w:rPr>
              <w:t>Exemplary (4)</w:t>
            </w:r>
          </w:p>
        </w:tc>
        <w:tc>
          <w:tcPr>
            <w:tcW w:type="dxa" w:w="7096"/>
            <w:vAlign w:val="center"/>
          </w:tcPr>
          <w:p>
            <w:pPr>
              <w:spacing w:before="30" w:after="30"/>
            </w:pPr>
            <w:r>
              <w:rPr>
                <w:rFonts w:ascii="DM Sans" w:hAnsi="DM Sans" w:cs="DM Sans"/>
                <w:b w:val="0"/>
                <w:i w:val="0"/>
                <w:color w:val="050C2A"/>
                <w:sz w:val="20"/>
                <w:u w:val="none"/>
              </w:rPr>
              <w:t>Implications are clearly derived from the research and meaningfully shape the direction of the project. They are specific to this context and identify tradeoffs, tensions, or strategic choices the team must navigate.</w:t>
            </w:r>
          </w:p>
        </w:tc>
      </w:tr>
      <w:tr>
        <w:tc>
          <w:tcPr>
            <w:tcW w:type="dxa" w:w="2264"/>
            <w:shd w:fill="F5F5F5" w:val="clear"/>
            <w:vAlign w:val="center"/>
          </w:tcPr>
          <w:p>
            <w:pPr>
              <w:spacing w:before="30" w:after="30"/>
            </w:pPr>
            <w:r>
              <w:rPr>
                <w:rFonts w:ascii="DM Sans" w:hAnsi="DM Sans" w:cs="DM Sans"/>
                <w:b/>
                <w:i w:val="0"/>
                <w:color w:val="050C2A"/>
                <w:sz w:val="20"/>
                <w:u w:val="none"/>
              </w:rPr>
              <w:t>Proficient (3)</w:t>
            </w:r>
          </w:p>
        </w:tc>
        <w:tc>
          <w:tcPr>
            <w:tcW w:type="dxa" w:w="7096"/>
            <w:shd w:fill="F5F5F5" w:val="clear"/>
            <w:vAlign w:val="center"/>
          </w:tcPr>
          <w:p>
            <w:pPr>
              <w:spacing w:before="30" w:after="30"/>
            </w:pPr>
            <w:r>
              <w:rPr>
                <w:rFonts w:ascii="DM Sans" w:hAnsi="DM Sans" w:cs="DM Sans"/>
                <w:b w:val="0"/>
                <w:i w:val="0"/>
                <w:color w:val="050C2A"/>
                <w:sz w:val="20"/>
                <w:u w:val="none"/>
              </w:rPr>
              <w:t>Implications follow logically from the research and are relevant to this project context. They identify clear priorities or considerations that should shape the team's approach.</w:t>
            </w:r>
          </w:p>
        </w:tc>
      </w:tr>
      <w:tr>
        <w:tc>
          <w:tcPr>
            <w:tcW w:type="dxa" w:w="2264"/>
            <w:vAlign w:val="center"/>
          </w:tcPr>
          <w:p>
            <w:pPr>
              <w:spacing w:before="30" w:after="30"/>
            </w:pPr>
            <w:r>
              <w:rPr>
                <w:rFonts w:ascii="DM Sans" w:hAnsi="DM Sans" w:cs="DM Sans"/>
                <w:b/>
                <w:i w:val="0"/>
                <w:color w:val="050C2A"/>
                <w:sz w:val="20"/>
                <w:u w:val="none"/>
              </w:rPr>
              <w:t>Developing (2)</w:t>
            </w:r>
          </w:p>
        </w:tc>
        <w:tc>
          <w:tcPr>
            <w:tcW w:type="dxa" w:w="7096"/>
            <w:vAlign w:val="center"/>
          </w:tcPr>
          <w:p>
            <w:pPr>
              <w:spacing w:before="30" w:after="30"/>
            </w:pPr>
            <w:r>
              <w:rPr>
                <w:rFonts w:ascii="DM Sans" w:hAnsi="DM Sans" w:cs="DM Sans"/>
                <w:b w:val="0"/>
                <w:i w:val="0"/>
                <w:color w:val="050C2A"/>
                <w:sz w:val="20"/>
                <w:u w:val="none"/>
              </w:rPr>
              <w:t>Implications are present but remain general or loosely connected to the research. They resemble broad observations rather than project-specific direction.</w:t>
            </w:r>
          </w:p>
        </w:tc>
      </w:tr>
      <w:tr>
        <w:tc>
          <w:tcPr>
            <w:tcW w:type="dxa" w:w="2264"/>
            <w:shd w:fill="F5F5F5" w:val="clear"/>
            <w:vAlign w:val="center"/>
          </w:tcPr>
          <w:p>
            <w:pPr>
              <w:spacing w:before="30" w:after="30"/>
            </w:pPr>
            <w:r>
              <w:rPr>
                <w:rFonts w:ascii="DM Sans" w:hAnsi="DM Sans" w:cs="DM Sans"/>
                <w:b/>
                <w:i w:val="0"/>
                <w:color w:val="050C2A"/>
                <w:sz w:val="20"/>
                <w:u w:val="none"/>
              </w:rPr>
              <w:t>Emerging (1)</w:t>
            </w:r>
          </w:p>
        </w:tc>
        <w:tc>
          <w:tcPr>
            <w:tcW w:type="dxa" w:w="7096"/>
            <w:shd w:fill="F5F5F5" w:val="clear"/>
            <w:vAlign w:val="center"/>
          </w:tcPr>
          <w:p>
            <w:pPr>
              <w:spacing w:before="30" w:after="30"/>
            </w:pPr>
            <w:r>
              <w:rPr>
                <w:rFonts w:ascii="DM Sans" w:hAnsi="DM Sans" w:cs="DM Sans"/>
                <w:b w:val="0"/>
                <w:i w:val="0"/>
                <w:color w:val="050C2A"/>
                <w:sz w:val="20"/>
                <w:u w:val="none"/>
              </w:rPr>
              <w:t>Implications are vague, generic, or disconnected from the research findings. They do not meaningfully inform project direction.</w:t>
            </w:r>
          </w:p>
        </w:tc>
      </w:tr>
      <w:tr>
        <w:tc>
          <w:tcPr>
            <w:tcW w:type="dxa" w:w="2264"/>
            <w:vAlign w:val="center"/>
          </w:tcPr>
          <w:p>
            <w:pPr>
              <w:spacing w:before="30" w:after="30"/>
            </w:pPr>
            <w:r>
              <w:rPr>
                <w:rFonts w:ascii="DM Sans" w:hAnsi="DM Sans" w:cs="DM Sans"/>
                <w:b/>
                <w:i w:val="0"/>
                <w:color w:val="050C2A"/>
                <w:sz w:val="20"/>
                <w:u w:val="none"/>
              </w:rPr>
              <w:t>Not Acceptable (0)</w:t>
            </w:r>
          </w:p>
        </w:tc>
        <w:tc>
          <w:tcPr>
            <w:tcW w:type="dxa" w:w="7096"/>
            <w:vAlign w:val="center"/>
          </w:tcPr>
          <w:p>
            <w:pPr>
              <w:spacing w:before="30" w:after="30"/>
            </w:pPr>
            <w:r>
              <w:rPr>
                <w:rFonts w:ascii="DM Sans" w:hAnsi="DM Sans" w:cs="DM Sans"/>
                <w:b w:val="0"/>
                <w:i w:val="0"/>
                <w:color w:val="050C2A"/>
                <w:sz w:val="20"/>
                <w:u w:val="none"/>
              </w:rPr>
              <w:t>No meaningful strategic implications are articulated.</w:t>
            </w:r>
          </w:p>
        </w:tc>
      </w:tr>
    </w:tbl>
    <w:p>
      <w:pPr>
        <w:spacing w:before="0" w:after="120"/>
      </w:pPr>
    </w:p>
    <w:p>
      <w:pPr>
        <w:spacing w:before="280" w:after="100"/>
      </w:pPr>
      <w:r>
        <w:rPr>
          <w:rFonts w:ascii="DM Sans" w:hAnsi="DM Sans" w:cs="DM Sans"/>
          <w:b/>
          <w:i w:val="0"/>
          <w:color w:val="050C2A"/>
          <w:sz w:val="28"/>
          <w:u w:val="none"/>
        </w:rPr>
        <w:t>Dimension 4: Planning Quality</w:t>
      </w:r>
    </w:p>
    <w:p>
      <w:pPr>
        <w:spacing w:before="0" w:after="120" w:line="276" w:lineRule="auto"/>
      </w:pPr>
      <w:r>
        <w:rPr>
          <w:rFonts w:ascii="DM Sans" w:hAnsi="DM Sans" w:cs="DM Sans"/>
          <w:b w:val="0"/>
          <w:i/>
          <w:color w:val="050C2A"/>
          <w:sz w:val="20"/>
          <w:u w:val="none"/>
        </w:rPr>
        <w:t>Critical Thinking → Prioritization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4: Project Plan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21"/>
            <w:shd w:fill="FF7C0A" w:val="clear"/>
            <w:vAlign w:val="center"/>
          </w:tcPr>
          <w:p>
            <w:pPr>
              <w:jc w:val="left"/>
              <w:spacing w:before="40" w:after="40"/>
            </w:pPr>
            <w:r>
              <w:rPr>
                <w:rFonts w:ascii="DM Sans" w:hAnsi="DM Sans" w:cs="DM Sans"/>
                <w:b/>
                <w:i w:val="0"/>
                <w:color w:val="FFFFFF"/>
                <w:sz w:val="20"/>
                <w:u w:val="none"/>
              </w:rPr>
              <w:t>Level</w:t>
            </w:r>
          </w:p>
        </w:tc>
        <w:tc>
          <w:tcPr>
            <w:tcW w:type="dxa" w:w="7239"/>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21"/>
            <w:vAlign w:val="center"/>
          </w:tcPr>
          <w:p>
            <w:pPr>
              <w:spacing w:before="30" w:after="30"/>
            </w:pPr>
            <w:r>
              <w:rPr>
                <w:rFonts w:ascii="DM Sans" w:hAnsi="DM Sans" w:cs="DM Sans"/>
                <w:b/>
                <w:i w:val="0"/>
                <w:color w:val="050C2A"/>
                <w:sz w:val="20"/>
                <w:u w:val="none"/>
              </w:rPr>
              <w:t>Exemplary (4)</w:t>
            </w:r>
          </w:p>
        </w:tc>
        <w:tc>
          <w:tcPr>
            <w:tcW w:type="dxa" w:w="7239"/>
            <w:vAlign w:val="center"/>
          </w:tcPr>
          <w:p>
            <w:pPr>
              <w:spacing w:before="30" w:after="30"/>
            </w:pPr>
            <w:r>
              <w:rPr>
                <w:rFonts w:ascii="DM Sans" w:hAnsi="DM Sans" w:cs="DM Sans"/>
                <w:b w:val="0"/>
                <w:i w:val="0"/>
                <w:color w:val="050C2A"/>
                <w:sz w:val="20"/>
                <w:u w:val="none"/>
              </w:rPr>
              <w:t>The plan is realistic, clearly structured, and aligned with the project's strategic direction. Roles are clearly defined. Risks are thoughtfully identified with plausible mitigation strategies. Scope reflects intentional prioritization rather than breadth.</w:t>
            </w:r>
          </w:p>
        </w:tc>
      </w:tr>
      <w:tr>
        <w:tc>
          <w:tcPr>
            <w:tcW w:type="dxa" w:w="2121"/>
            <w:shd w:fill="F5F5F5" w:val="clear"/>
            <w:vAlign w:val="center"/>
          </w:tcPr>
          <w:p>
            <w:pPr>
              <w:spacing w:before="30" w:after="30"/>
            </w:pPr>
            <w:r>
              <w:rPr>
                <w:rFonts w:ascii="DM Sans" w:hAnsi="DM Sans" w:cs="DM Sans"/>
                <w:b/>
                <w:i w:val="0"/>
                <w:color w:val="050C2A"/>
                <w:sz w:val="20"/>
                <w:u w:val="none"/>
              </w:rPr>
              <w:t>Proficient (3)</w:t>
            </w:r>
          </w:p>
        </w:tc>
        <w:tc>
          <w:tcPr>
            <w:tcW w:type="dxa" w:w="7239"/>
            <w:shd w:fill="F5F5F5" w:val="clear"/>
            <w:vAlign w:val="center"/>
          </w:tcPr>
          <w:p>
            <w:pPr>
              <w:spacing w:before="30" w:after="30"/>
            </w:pPr>
            <w:r>
              <w:rPr>
                <w:rFonts w:ascii="DM Sans" w:hAnsi="DM Sans" w:cs="DM Sans"/>
                <w:b w:val="0"/>
                <w:i w:val="0"/>
                <w:color w:val="050C2A"/>
                <w:sz w:val="20"/>
                <w:u w:val="none"/>
              </w:rPr>
              <w:t>The plan is coherent and generally aligned with the project direction. Roles are defined. Risks are identified. Scope is reasonable, though tradeoffs or scoping decisions are not made explicit.</w:t>
            </w:r>
          </w:p>
        </w:tc>
      </w:tr>
      <w:tr>
        <w:tc>
          <w:tcPr>
            <w:tcW w:type="dxa" w:w="2121"/>
            <w:vAlign w:val="center"/>
          </w:tcPr>
          <w:p>
            <w:pPr>
              <w:spacing w:before="30" w:after="30"/>
            </w:pPr>
            <w:r>
              <w:rPr>
                <w:rFonts w:ascii="DM Sans" w:hAnsi="DM Sans" w:cs="DM Sans"/>
                <w:b/>
                <w:i w:val="0"/>
                <w:color w:val="050C2A"/>
                <w:sz w:val="20"/>
                <w:u w:val="none"/>
              </w:rPr>
              <w:t>Developing (2)</w:t>
            </w:r>
          </w:p>
        </w:tc>
        <w:tc>
          <w:tcPr>
            <w:tcW w:type="dxa" w:w="7239"/>
            <w:vAlign w:val="center"/>
          </w:tcPr>
          <w:p>
            <w:pPr>
              <w:spacing w:before="30" w:after="30"/>
            </w:pPr>
            <w:r>
              <w:rPr>
                <w:rFonts w:ascii="DM Sans" w:hAnsi="DM Sans" w:cs="DM Sans"/>
                <w:b w:val="0"/>
                <w:i w:val="0"/>
                <w:color w:val="050C2A"/>
                <w:sz w:val="20"/>
                <w:u w:val="none"/>
              </w:rPr>
              <w:t>The plan is present but lacks clarity, alignment, or realism. Roles may be unevenly defined. Risks are listed but not meaningfully considered. Scope may appear overly broad or underdeveloped.</w:t>
            </w:r>
          </w:p>
        </w:tc>
      </w:tr>
      <w:tr>
        <w:tc>
          <w:tcPr>
            <w:tcW w:type="dxa" w:w="2121"/>
            <w:shd w:fill="F5F5F5" w:val="clear"/>
            <w:vAlign w:val="center"/>
          </w:tcPr>
          <w:p>
            <w:pPr>
              <w:spacing w:before="30" w:after="30"/>
            </w:pPr>
            <w:r>
              <w:rPr>
                <w:rFonts w:ascii="DM Sans" w:hAnsi="DM Sans" w:cs="DM Sans"/>
                <w:b/>
                <w:i w:val="0"/>
                <w:color w:val="050C2A"/>
                <w:sz w:val="20"/>
                <w:u w:val="none"/>
              </w:rPr>
              <w:t>Emerging (1)</w:t>
            </w:r>
          </w:p>
        </w:tc>
        <w:tc>
          <w:tcPr>
            <w:tcW w:type="dxa" w:w="7239"/>
            <w:shd w:fill="F5F5F5" w:val="clear"/>
            <w:vAlign w:val="center"/>
          </w:tcPr>
          <w:p>
            <w:pPr>
              <w:spacing w:before="30" w:after="30"/>
            </w:pPr>
            <w:r>
              <w:rPr>
                <w:rFonts w:ascii="DM Sans" w:hAnsi="DM Sans" w:cs="DM Sans"/>
                <w:b w:val="0"/>
                <w:i w:val="0"/>
                <w:color w:val="050C2A"/>
                <w:sz w:val="20"/>
                <w:u w:val="none"/>
              </w:rPr>
              <w:t>The plan is vague, incomplete, or unrealistic. Roles are unclear. Risks are absent or superficial. Scope is not thoughtfully considered.</w:t>
            </w:r>
          </w:p>
        </w:tc>
      </w:tr>
      <w:tr>
        <w:tc>
          <w:tcPr>
            <w:tcW w:type="dxa" w:w="2121"/>
            <w:vAlign w:val="center"/>
          </w:tcPr>
          <w:p>
            <w:pPr>
              <w:spacing w:before="30" w:after="30"/>
            </w:pPr>
            <w:r>
              <w:rPr>
                <w:rFonts w:ascii="DM Sans" w:hAnsi="DM Sans" w:cs="DM Sans"/>
                <w:b/>
                <w:i w:val="0"/>
                <w:color w:val="050C2A"/>
                <w:sz w:val="20"/>
                <w:u w:val="none"/>
              </w:rPr>
              <w:t>Not Acceptable (0)</w:t>
            </w:r>
          </w:p>
        </w:tc>
        <w:tc>
          <w:tcPr>
            <w:tcW w:type="dxa" w:w="7239"/>
            <w:vAlign w:val="center"/>
          </w:tcPr>
          <w:p>
            <w:pPr>
              <w:spacing w:before="30" w:after="30"/>
            </w:pPr>
            <w:r>
              <w:rPr>
                <w:rFonts w:ascii="DM Sans" w:hAnsi="DM Sans" w:cs="DM Sans"/>
                <w:b w:val="0"/>
                <w:i w:val="0"/>
                <w:color w:val="050C2A"/>
                <w:sz w:val="20"/>
                <w:u w:val="none"/>
              </w:rPr>
              <w:t>No meaningful project plan is provided.</w:t>
            </w:r>
          </w:p>
        </w:tc>
      </w:tr>
    </w:tbl>
    <w:p>
      <w:pPr>
        <w:spacing w:before="0" w:after="120"/>
      </w:pPr>
    </w:p>
    <w:p>
      <w:pPr>
        <w:spacing w:before="280" w:after="100"/>
      </w:pPr>
      <w:r>
        <w:rPr>
          <w:rFonts w:ascii="DM Sans" w:hAnsi="DM Sans" w:cs="DM Sans"/>
          <w:b/>
          <w:i w:val="0"/>
          <w:color w:val="050C2A"/>
          <w:sz w:val="28"/>
          <w:u w:val="none"/>
        </w:rPr>
        <w:t>Dimension 5: Document Quality</w:t>
      </w:r>
    </w:p>
    <w:p>
      <w:pPr>
        <w:spacing w:before="0" w:after="120" w:line="276" w:lineRule="auto"/>
      </w:pPr>
      <w:r>
        <w:rPr>
          <w:rFonts w:ascii="DM Sans" w:hAnsi="DM Sans" w:cs="DM Sans"/>
          <w:b w:val="0"/>
          <w:i/>
          <w:color w:val="050C2A"/>
          <w:sz w:val="20"/>
          <w:u w:val="none"/>
        </w:rPr>
        <w:t>Communication → Written Clarity</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document as a professional artifact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44"/>
            <w:shd w:fill="FF7C0A" w:val="clear"/>
            <w:vAlign w:val="center"/>
          </w:tcPr>
          <w:p>
            <w:pPr>
              <w:jc w:val="left"/>
              <w:spacing w:before="40" w:after="40"/>
            </w:pPr>
            <w:r>
              <w:rPr>
                <w:rFonts w:ascii="DM Sans" w:hAnsi="DM Sans" w:cs="DM Sans"/>
                <w:b/>
                <w:i w:val="0"/>
                <w:color w:val="FFFFFF"/>
                <w:sz w:val="20"/>
                <w:u w:val="none"/>
              </w:rPr>
              <w:t>Level</w:t>
            </w:r>
          </w:p>
        </w:tc>
        <w:tc>
          <w:tcPr>
            <w:tcW w:type="dxa" w:w="7216"/>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44"/>
            <w:vAlign w:val="center"/>
          </w:tcPr>
          <w:p>
            <w:pPr>
              <w:spacing w:before="30" w:after="30"/>
            </w:pPr>
            <w:r>
              <w:rPr>
                <w:rFonts w:ascii="DM Sans" w:hAnsi="DM Sans" w:cs="DM Sans"/>
                <w:b/>
                <w:i w:val="0"/>
                <w:color w:val="050C2A"/>
                <w:sz w:val="20"/>
                <w:u w:val="none"/>
              </w:rPr>
              <w:t>Exemplary (4)</w:t>
            </w:r>
          </w:p>
        </w:tc>
        <w:tc>
          <w:tcPr>
            <w:tcW w:type="dxa" w:w="7216"/>
            <w:vAlign w:val="center"/>
          </w:tcPr>
          <w:p>
            <w:pPr>
              <w:spacing w:before="30" w:after="30"/>
            </w:pPr>
            <w:r>
              <w:rPr>
                <w:rFonts w:ascii="DM Sans" w:hAnsi="DM Sans" w:cs="DM Sans"/>
                <w:b w:val="0"/>
                <w:i w:val="0"/>
                <w:color w:val="050C2A"/>
                <w:sz w:val="20"/>
                <w:u w:val="none"/>
              </w:rPr>
              <w:t>The document is clear, well-organized, and professional. The document reads as a unified whole despite being produced by a team. Ideas flow logically across sections. Writing is concise and precise. Formatting enhances readability.</w:t>
            </w:r>
          </w:p>
        </w:tc>
      </w:tr>
      <w:tr>
        <w:tc>
          <w:tcPr>
            <w:tcW w:type="dxa" w:w="2144"/>
            <w:shd w:fill="F5F5F5" w:val="clear"/>
            <w:vAlign w:val="center"/>
          </w:tcPr>
          <w:p>
            <w:pPr>
              <w:spacing w:before="30" w:after="30"/>
            </w:pPr>
            <w:r>
              <w:rPr>
                <w:rFonts w:ascii="DM Sans" w:hAnsi="DM Sans" w:cs="DM Sans"/>
                <w:b/>
                <w:i w:val="0"/>
                <w:color w:val="050C2A"/>
                <w:sz w:val="20"/>
                <w:u w:val="none"/>
              </w:rPr>
              <w:t>Proficient (3)</w:t>
            </w:r>
          </w:p>
        </w:tc>
        <w:tc>
          <w:tcPr>
            <w:tcW w:type="dxa" w:w="7216"/>
            <w:shd w:fill="F5F5F5" w:val="clear"/>
            <w:vAlign w:val="center"/>
          </w:tcPr>
          <w:p>
            <w:pPr>
              <w:spacing w:before="30" w:after="30"/>
            </w:pPr>
            <w:r>
              <w:rPr>
                <w:rFonts w:ascii="DM Sans" w:hAnsi="DM Sans" w:cs="DM Sans"/>
                <w:b w:val="0"/>
                <w:i w:val="0"/>
                <w:color w:val="050C2A"/>
                <w:sz w:val="20"/>
                <w:u w:val="none"/>
              </w:rPr>
              <w:t>The document is organized and understandable. Writing is generally clear, though occasional awkward phrasing or minor errors may appear. Formatting supports readability.</w:t>
            </w:r>
          </w:p>
        </w:tc>
      </w:tr>
      <w:tr>
        <w:tc>
          <w:tcPr>
            <w:tcW w:type="dxa" w:w="2144"/>
            <w:vAlign w:val="center"/>
          </w:tcPr>
          <w:p>
            <w:pPr>
              <w:spacing w:before="30" w:after="30"/>
            </w:pPr>
            <w:r>
              <w:rPr>
                <w:rFonts w:ascii="DM Sans" w:hAnsi="DM Sans" w:cs="DM Sans"/>
                <w:b/>
                <w:i w:val="0"/>
                <w:color w:val="050C2A"/>
                <w:sz w:val="20"/>
                <w:u w:val="none"/>
              </w:rPr>
              <w:t>Developing (2)</w:t>
            </w:r>
          </w:p>
        </w:tc>
        <w:tc>
          <w:tcPr>
            <w:tcW w:type="dxa" w:w="7216"/>
            <w:vAlign w:val="center"/>
          </w:tcPr>
          <w:p>
            <w:pPr>
              <w:spacing w:before="30" w:after="30"/>
            </w:pPr>
            <w:r>
              <w:rPr>
                <w:rFonts w:ascii="DM Sans" w:hAnsi="DM Sans" w:cs="DM Sans"/>
                <w:b w:val="0"/>
                <w:i w:val="0"/>
                <w:color w:val="050C2A"/>
                <w:sz w:val="20"/>
                <w:u w:val="none"/>
              </w:rPr>
              <w:t>Organization is uneven or sections lack clarity. The document may read as separately written sections that were not fully integrated. Writing may be wordy, imprecise, or contain noticeable errors. Formatting inconsistencies detract from readability.</w:t>
            </w:r>
          </w:p>
        </w:tc>
      </w:tr>
      <w:tr>
        <w:tc>
          <w:tcPr>
            <w:tcW w:type="dxa" w:w="2144"/>
            <w:shd w:fill="F5F5F5" w:val="clear"/>
            <w:vAlign w:val="center"/>
          </w:tcPr>
          <w:p>
            <w:pPr>
              <w:spacing w:before="30" w:after="30"/>
            </w:pPr>
            <w:r>
              <w:rPr>
                <w:rFonts w:ascii="DM Sans" w:hAnsi="DM Sans" w:cs="DM Sans"/>
                <w:b/>
                <w:i w:val="0"/>
                <w:color w:val="050C2A"/>
                <w:sz w:val="20"/>
                <w:u w:val="none"/>
              </w:rPr>
              <w:t>Emerging (1)</w:t>
            </w:r>
          </w:p>
        </w:tc>
        <w:tc>
          <w:tcPr>
            <w:tcW w:type="dxa" w:w="7216"/>
            <w:shd w:fill="F5F5F5" w:val="clear"/>
            <w:vAlign w:val="center"/>
          </w:tcPr>
          <w:p>
            <w:pPr>
              <w:spacing w:before="30" w:after="30"/>
            </w:pPr>
            <w:r>
              <w:rPr>
                <w:rFonts w:ascii="DM Sans" w:hAnsi="DM Sans" w:cs="DM Sans"/>
                <w:b w:val="0"/>
                <w:i w:val="0"/>
                <w:color w:val="050C2A"/>
                <w:sz w:val="20"/>
                <w:u w:val="none"/>
              </w:rPr>
              <w:t>The document is difficult to follow. Organization is unclear. Writing contains frequent errors or unclear phrasing. Formatting hinders readability.</w:t>
            </w:r>
          </w:p>
        </w:tc>
      </w:tr>
      <w:tr>
        <w:tc>
          <w:tcPr>
            <w:tcW w:type="dxa" w:w="2144"/>
            <w:vAlign w:val="center"/>
          </w:tcPr>
          <w:p>
            <w:pPr>
              <w:spacing w:before="30" w:after="30"/>
            </w:pPr>
            <w:r>
              <w:rPr>
                <w:rFonts w:ascii="DM Sans" w:hAnsi="DM Sans" w:cs="DM Sans"/>
                <w:b/>
                <w:i w:val="0"/>
                <w:color w:val="050C2A"/>
                <w:sz w:val="20"/>
                <w:u w:val="none"/>
              </w:rPr>
              <w:t>Not Acceptable (0)</w:t>
            </w:r>
          </w:p>
        </w:tc>
        <w:tc>
          <w:tcPr>
            <w:tcW w:type="dxa" w:w="7216"/>
            <w:vAlign w:val="center"/>
          </w:tcPr>
          <w:p>
            <w:pPr>
              <w:spacing w:before="30" w:after="30"/>
            </w:pPr>
            <w:r>
              <w:rPr>
                <w:rFonts w:ascii="DM Sans" w:hAnsi="DM Sans" w:cs="DM Sans"/>
                <w:b w:val="0"/>
                <w:i w:val="0"/>
                <w:color w:val="050C2A"/>
                <w:sz w:val="20"/>
                <w:u w:val="none"/>
              </w:rPr>
              <w:t>The document is incomplete or unreadable.</w:t>
            </w:r>
          </w:p>
        </w:tc>
      </w:tr>
    </w:tbl>
    <w:p>
      <w:pPr>
        <w:spacing w:before="0" w:after="120"/>
      </w:pPr>
    </w:p>
    <w:p>
      <w:pPr>
        <w:spacing w:before="280" w:after="100"/>
      </w:pPr>
      <w:r>
        <w:rPr>
          <w:rFonts w:ascii="DM Sans" w:hAnsi="DM Sans" w:cs="DM Sans"/>
          <w:b/>
          <w:i w:val="0"/>
          <w:color w:val="050C2A"/>
          <w:sz w:val="28"/>
          <w:u w:val="none"/>
        </w:rPr>
        <w:t>Design Principles</w:t>
      </w:r>
    </w:p>
    <w:p>
      <w:pPr>
        <w:spacing w:before="0" w:after="120" w:line="276" w:lineRule="auto"/>
      </w:pPr>
      <w:r>
        <w:rPr>
          <w:rFonts w:ascii="DM Sans" w:hAnsi="DM Sans" w:cs="DM Sans"/>
          <w:b w:val="0"/>
          <w:i w:val="0"/>
          <w:color w:val="050C2A"/>
          <w:sz w:val="20"/>
          <w:u w:val="none"/>
        </w:rPr>
        <w:t>The following principles guided rubric construction and should inform any future refinement.</w:t>
      </w:r>
    </w:p>
    <w:p>
      <w:pPr>
        <w:spacing w:before="0" w:after="120" w:line="276" w:lineRule="auto"/>
      </w:pPr>
      <w:r>
        <w:rPr>
          <w:rFonts w:ascii="DM Sans" w:hAnsi="DM Sans" w:cs="DM Sans"/>
          <w:b/>
          <w:i w:val="0"/>
          <w:color w:val="050C2A"/>
          <w:sz w:val="20"/>
          <w:u w:val="none"/>
        </w:rPr>
        <w:t>Proficient is the anchor.</w:t>
      </w:r>
      <w:r>
        <w:rPr>
          <w:rFonts w:ascii="DM Sans" w:hAnsi="DM Sans" w:cs="DM Sans"/>
          <w:b w:val="0"/>
          <w:i w:val="0"/>
          <w:color w:val="050C2A"/>
          <w:sz w:val="20"/>
          <w:u w:val="none"/>
        </w:rPr>
        <w:t xml:space="preserve"> Every dimension was written Proficient-first. Proficient describes work a reasonable instructor would accept without hesitation but wouldn't single out as exceptional. All other levels calibrate off it.</w:t>
      </w:r>
    </w:p>
    <w:p>
      <w:pPr>
        <w:spacing w:before="0" w:after="120" w:line="276" w:lineRule="auto"/>
      </w:pPr>
      <w:r>
        <w:rPr>
          <w:rFonts w:ascii="DM Sans" w:hAnsi="DM Sans" w:cs="DM Sans"/>
          <w:b/>
          <w:i w:val="0"/>
          <w:color w:val="050C2A"/>
          <w:sz w:val="20"/>
          <w:u w:val="none"/>
        </w:rPr>
        <w:t>Every phrase is observable from the document.</w:t>
      </w:r>
      <w:r>
        <w:rPr>
          <w:rFonts w:ascii="DM Sans" w:hAnsi="DM Sans" w:cs="DM Sans"/>
          <w:b w:val="0"/>
          <w:i w:val="0"/>
          <w:color w:val="050C2A"/>
          <w:sz w:val="20"/>
          <w:u w:val="none"/>
        </w:rPr>
        <w:t xml:space="preserve"> Evaluators do not need to cross-reference other documents (e.g., the Kickoff Summary) to apply the rubric. If a descriptor requires comparison to another source, it was reframed around what's visible on the page.</w:t>
      </w:r>
    </w:p>
    <w:p>
      <w:pPr>
        <w:spacing w:before="0" w:after="120" w:line="276" w:lineRule="auto"/>
      </w:pPr>
      <w:r>
        <w:rPr>
          <w:rFonts w:ascii="DM Sans" w:hAnsi="DM Sans" w:cs="DM Sans"/>
          <w:b/>
          <w:i w:val="0"/>
          <w:color w:val="050C2A"/>
          <w:sz w:val="20"/>
          <w:u w:val="none"/>
        </w:rPr>
        <w:t>Descriptors are tight; the grading guide carries examples.</w:t>
      </w:r>
      <w:r>
        <w:rPr>
          <w:rFonts w:ascii="DM Sans" w:hAnsi="DM Sans" w:cs="DM Sans"/>
          <w:b w:val="0"/>
          <w:i w:val="0"/>
          <w:color w:val="050C2A"/>
          <w:sz w:val="20"/>
          <w:u w:val="none"/>
        </w:rPr>
        <w:t xml:space="preserve"> The rubric is precise but not exhaustive. Concrete illustrations of what descriptors look like in practice belong in the grading guide, not the rubric itself. This keeps the rubric usable for both students and evaluators.</w:t>
      </w:r>
    </w:p>
    <w:p>
      <w:pPr>
        <w:spacing w:before="0" w:after="120" w:line="276" w:lineRule="auto"/>
      </w:pPr>
      <w:r>
        <w:rPr>
          <w:rFonts w:ascii="DM Sans" w:hAnsi="DM Sans" w:cs="DM Sans"/>
          <w:b/>
          <w:i w:val="0"/>
          <w:color w:val="050C2A"/>
          <w:sz w:val="20"/>
          <w:u w:val="none"/>
        </w:rPr>
        <w:t>Dimensions have clean boundaries.</w:t>
      </w:r>
      <w:r>
        <w:rPr>
          <w:rFonts w:ascii="DM Sans" w:hAnsi="DM Sans" w:cs="DM Sans"/>
          <w:b w:val="0"/>
          <w:i w:val="0"/>
          <w:color w:val="050C2A"/>
          <w:sz w:val="20"/>
          <w:u w:val="none"/>
        </w:rPr>
        <w:t xml:space="preserve"> Each dimension assesses one thing and is silent on the others. Research Quality measures the inputs. Evidence-Based Reasoning measures whether claims follow from those inputs. Strategic Implications measures whether the team translates reasoning into project direction. Planning Quality measures deliberate choices about scope, roles, and risk. Document Quality measures clarity, coherence, and professionalism. No dimension double-counts what another already captures.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