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Final Deliverables — Grading Guide</w:t>
      </w:r>
    </w:p>
    <w:p>
      <w:pPr>
        <w:spacing w:before="0" w:after="120" w:line="276" w:lineRule="auto"/>
      </w:pPr>
      <w:r>
        <w:rPr>
          <w:rFonts w:ascii="DM Sans" w:hAnsi="DM Sans" w:cs="DM Sans"/>
          <w:b w:val="0"/>
          <w:i/>
          <w:color w:val="050C2A"/>
          <w:sz w:val="20"/>
          <w:u w:val="none"/>
        </w:rPr>
        <w:t>Riipen Experience | Evaluator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Final Deliverables Rubric</w:t>
      </w:r>
    </w:p>
    <w:p>
      <w:pPr>
        <w:pBdr>
          <w:bottom w:val="single" w:sz="6" w:space="1" w:color="ACACAC"/>
        </w:pBdr>
        <w:spacing w:before="120" w:after="120"/>
      </w:pPr>
    </w:p>
    <w:p>
      <w:pPr>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This guide is a calibration tool for evaluators applying the Final Deliverables rubric. It supplements — but does not replace — the rubric itself.</w:t>
      </w:r>
    </w:p>
    <w:p>
      <w:pPr>
        <w:spacing w:before="0" w:after="120" w:line="276" w:lineRule="auto"/>
      </w:pPr>
      <w:r>
        <w:rPr>
          <w:rFonts w:ascii="DM Sans" w:hAnsi="DM Sans" w:cs="DM Sans"/>
          <w:b w:val="0"/>
          <w:i w:val="0"/>
          <w:color w:val="050C2A"/>
          <w:sz w:val="20"/>
          <w:u w:val="none"/>
        </w:rPr>
        <w:t>The rubric descriptors are deliberately tight. They tell evaluators what to look for. This guide shows what those descriptors look like in practice by providing concrete examples at each level, flagging common edge cases, and clarifying boundary decisions between adjacent levels.</w:t>
      </w:r>
    </w:p>
    <w:p>
      <w:pPr>
        <w:spacing w:before="0" w:after="120" w:line="276" w:lineRule="auto"/>
      </w:pPr>
      <w:r>
        <w:rPr>
          <w:rFonts w:ascii="DM Sans" w:hAnsi="DM Sans" w:cs="DM Sans"/>
          <w:b w:val="0"/>
          <w:i w:val="0"/>
          <w:color w:val="050C2A"/>
          <w:sz w:val="20"/>
          <w:u w:val="none"/>
        </w:rPr>
        <w:t>Because the Final Deliverables rubric must work across all project types, this guide draws examples from three different projects: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Maple &amp; Main Credit Union</w:t>
      </w:r>
      <w:r>
        <w:rPr>
          <w:rFonts w:ascii="DM Sans" w:hAnsi="DM Sans" w:cs="DM Sans"/>
          <w:b w:val="0"/>
          <w:i w:val="0"/>
          <w:color w:val="050C2A"/>
          <w:sz w:val="20"/>
          <w:u w:val="none"/>
        </w:rPr>
        <w:t xml:space="preserve"> — A regional credit union in Southwestern Ontario losing young adult (18–30) members. The student team produces a market research report and strategic recommendations deck. </w:t>
      </w:r>
      <w:r>
        <w:rPr>
          <w:rFonts w:ascii="DM Sans" w:hAnsi="DM Sans" w:cs="DM Sans"/>
          <w:b w:val="0"/>
          <w:i/>
          <w:color w:val="050C2A"/>
          <w:sz w:val="20"/>
          <w:u w:val="none"/>
        </w:rPr>
        <w:t>This is a research-heavy, analytical deliverable.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Urban Youth Arts Collective (UYAC)</w:t>
      </w:r>
      <w:r>
        <w:rPr>
          <w:rFonts w:ascii="DM Sans" w:hAnsi="DM Sans" w:cs="DM Sans"/>
          <w:b w:val="0"/>
          <w:i w:val="0"/>
          <w:color w:val="050C2A"/>
          <w:sz w:val="20"/>
          <w:u w:val="none"/>
        </w:rPr>
        <w:t xml:space="preserve"> — A nonprofit arts education organization serving underserved youth with minimal marketing budget. The student team produces a social media audit, content strategy, content calendar, and sample assets. </w:t>
      </w:r>
      <w:r>
        <w:rPr>
          <w:rFonts w:ascii="DM Sans" w:hAnsi="DM Sans" w:cs="DM Sans"/>
          <w:b w:val="0"/>
          <w:i/>
          <w:color w:val="050C2A"/>
          <w:sz w:val="20"/>
          <w:u w:val="none"/>
        </w:rPr>
        <w:t>This is a creative/strategic, multi-format deliverable.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Ridgeline Manufacturing</w:t>
      </w:r>
      <w:r>
        <w:rPr>
          <w:rFonts w:ascii="DM Sans" w:hAnsi="DM Sans" w:cs="DM Sans"/>
          <w:b w:val="0"/>
          <w:i w:val="0"/>
          <w:color w:val="050C2A"/>
          <w:sz w:val="20"/>
          <w:u w:val="none"/>
        </w:rPr>
        <w:t xml:space="preserve"> — A mid-size manufacturer experiencing bottlenecks in their order fulfillment process. The student team produces a current-state process map, bottleneck analysis, redesigned workflow, and implementation timeline. </w:t>
      </w:r>
      <w:r>
        <w:rPr>
          <w:rFonts w:ascii="DM Sans" w:hAnsi="DM Sans" w:cs="DM Sans"/>
          <w:b w:val="0"/>
          <w:i/>
          <w:color w:val="050C2A"/>
          <w:sz w:val="20"/>
          <w:u w:val="none"/>
        </w:rPr>
        <w:t>This is an operational, diagram-heavy deliverable.</w:t>
      </w:r>
    </w:p>
    <w:p>
      <w:pPr>
        <w:spacing w:before="0" w:after="120" w:line="276" w:lineRule="auto"/>
      </w:pPr>
      <w:r>
        <w:rPr>
          <w:rFonts w:ascii="DM Sans" w:hAnsi="DM Sans" w:cs="DM Sans"/>
          <w:b w:val="0"/>
          <w:i w:val="0"/>
          <w:color w:val="050C2A"/>
          <w:sz w:val="20"/>
          <w:u w:val="none"/>
        </w:rPr>
        <w:t>Using multiple project types ensures the guide demonstrates how the same rubric dimensions apply regardless of deliverable format.</w:t>
      </w:r>
    </w:p>
    <w:p>
      <w:pPr>
        <w:spacing w:before="0" w:after="120" w:line="276" w:lineRule="auto"/>
      </w:pPr>
      <w:r>
        <w:rPr>
          <w:rFonts w:ascii="DM Sans" w:hAnsi="DM Sans" w:cs="DM Sans"/>
          <w:b/>
          <w:i w:val="0"/>
          <w:color w:val="050C2A"/>
          <w:sz w:val="20"/>
          <w:u w:val="none"/>
        </w:rPr>
        <w:t>Three principles govern every scoring decision: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Score the deliverable in front of you.</w:t>
      </w:r>
      <w:r>
        <w:rPr>
          <w:rFonts w:ascii="DM Sans" w:hAnsi="DM Sans" w:cs="DM Sans"/>
          <w:b w:val="0"/>
          <w:i w:val="0"/>
          <w:color w:val="050C2A"/>
          <w:sz w:val="20"/>
          <w:u w:val="none"/>
        </w:rPr>
        <w:t xml:space="preserve"> Every descriptor is observable from the submitted work alone. Evaluators should never cross-reference the project brief, kickoff notes, or employer communications to determine a score. The one exception is the Change Log for Responsiveness to Feedback, which is part of the submission.</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Each dimension is independent.</w:t>
      </w:r>
      <w:r>
        <w:rPr>
          <w:rFonts w:ascii="DM Sans" w:hAnsi="DM Sans" w:cs="DM Sans"/>
          <w:b w:val="0"/>
          <w:i w:val="0"/>
          <w:color w:val="050C2A"/>
          <w:sz w:val="20"/>
          <w:u w:val="none"/>
        </w:rPr>
        <w:t xml:space="preserve"> Deliverable Quality is silent on analytical rigor. Analytical Rigor is silent on actionability. Actionability is silent on communication. Communication is silent on substance. Responsiveness to Feedback is silent on everything except the documented feedback process. Score each dimension on its own terms.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Proficient (3) describes work a reasonable instructor would accept without hesitation but would not single out as exceptional. When in doubt, ask: "Would I accept this without concern?" If yes, it is at least Proficient. Then ask: "Is there something here that goes beyond what I'd expect?" If yes, consider Exemplary.</w:t>
      </w:r>
    </w:p>
    <w:p>
      <w:pPr>
        <w:spacing w:before="280" w:after="100"/>
      </w:pPr>
      <w:r>
        <w:rPr>
          <w:rFonts w:ascii="DM Sans" w:hAnsi="DM Sans" w:cs="DM Sans"/>
          <w:b/>
          <w:i w:val="0"/>
          <w:color w:val="050C2A"/>
          <w:sz w:val="28"/>
          <w:u w:val="none"/>
        </w:rPr>
        <w:t>Scoring Scale Reference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 it is distinct from weak work. The 65% floor for Emerging prevents the mathematical penalty of a zero from disproportionately punishing students who submit genuine but struggling work.</w:t>
      </w:r>
    </w:p>
    <w:p>
      <w:pPr>
        <w:spacing w:before="280" w:after="100"/>
      </w:pPr>
      <w:r>
        <w:rPr>
          <w:rFonts w:ascii="DM Sans" w:hAnsi="DM Sans" w:cs="DM Sans"/>
          <w:b/>
          <w:i w:val="0"/>
          <w:color w:val="050C2A"/>
          <w:sz w:val="28"/>
          <w:u w:val="none"/>
        </w:rPr>
        <w:t>Dimension 1: Deliverable Quality (25%)</w:t>
      </w:r>
    </w:p>
    <w:p>
      <w:pPr>
        <w:spacing w:before="0" w:after="120" w:line="276" w:lineRule="auto"/>
      </w:pPr>
      <w:r>
        <w:rPr>
          <w:rFonts w:ascii="DM Sans" w:hAnsi="DM Sans" w:cs="DM Sans"/>
          <w:b w:val="0"/>
          <w:i/>
          <w:color w:val="050C2A"/>
          <w:sz w:val="20"/>
          <w:u w:val="none"/>
        </w:rPr>
        <w:t>Critical Thinking → Problem Framing</w:t>
      </w:r>
      <w:r>
        <w:rPr>
          <w:rFonts w:ascii="DM Sans" w:hAnsi="DM Sans" w:cs="DM Sans"/>
          <w:b w:val="0"/>
          <w:i w:val="0"/>
          <w:color w:val="050C2A"/>
          <w:sz w:val="20"/>
          <w:u w:val="none"/>
        </w:rPr>
        <w:t xml:space="preserve"> </w:t>
      </w:r>
      <w:r>
        <w:rPr>
          <w:rFonts w:ascii="DM Sans" w:hAnsi="DM Sans" w:cs="DM Sans"/>
          <w:b w:val="0"/>
          <w:i/>
          <w:color w:val="050C2A"/>
          <w:sz w:val="20"/>
          <w:u w:val="none"/>
        </w:rPr>
        <w:t>Evaluates completeness, scope alignment, and depth of development</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Did the team produce what was asked for, at appropriate scope, with sufficient depth?</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29"/>
            <w:shd w:fill="FF7C0A" w:val="clear"/>
            <w:vAlign w:val="center"/>
          </w:tcPr>
          <w:p>
            <w:pPr>
              <w:jc w:val="left"/>
              <w:spacing w:before="40" w:after="40"/>
            </w:pPr>
            <w:r>
              <w:rPr>
                <w:rFonts w:ascii="DM Sans" w:hAnsi="DM Sans" w:cs="DM Sans"/>
                <w:b/>
                <w:i w:val="0"/>
                <w:color w:val="FFFFFF"/>
                <w:sz w:val="20"/>
                <w:u w:val="none"/>
              </w:rPr>
              <w:t>Level</w:t>
            </w:r>
          </w:p>
        </w:tc>
        <w:tc>
          <w:tcPr>
            <w:tcW w:type="dxa" w:w="733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29"/>
            <w:vAlign w:val="center"/>
          </w:tcPr>
          <w:p>
            <w:pPr>
              <w:spacing w:before="30" w:after="30"/>
            </w:pPr>
            <w:r>
              <w:rPr>
                <w:rFonts w:ascii="DM Sans" w:hAnsi="DM Sans" w:cs="DM Sans"/>
                <w:b/>
                <w:i w:val="0"/>
                <w:color w:val="050C2A"/>
                <w:sz w:val="20"/>
                <w:u w:val="none"/>
              </w:rPr>
              <w:t>Exemplary (4)</w:t>
            </w:r>
          </w:p>
        </w:tc>
        <w:tc>
          <w:tcPr>
            <w:tcW w:type="dxa" w:w="7331"/>
            <w:vAlign w:val="center"/>
          </w:tcPr>
          <w:p>
            <w:pPr>
              <w:spacing w:before="30" w:after="30"/>
            </w:pPr>
            <w:r>
              <w:rPr>
                <w:rFonts w:ascii="DM Sans" w:hAnsi="DM Sans" w:cs="DM Sans"/>
                <w:b w:val="0"/>
                <w:i w:val="0"/>
                <w:color w:val="050C2A"/>
                <w:sz w:val="20"/>
                <w:u w:val="none"/>
              </w:rPr>
              <w:t>All components are present and fully developed. The scope reflects thoughtful interpretation of the employer's needs — not just what was literally requested but what would be most useful. Depth of development is consistent across components; no section feels thin relative to the others.</w:t>
            </w:r>
          </w:p>
        </w:tc>
      </w:tr>
      <w:tr>
        <w:tc>
          <w:tcPr>
            <w:tcW w:type="dxa" w:w="2029"/>
            <w:shd w:fill="F5F5F5" w:val="clear"/>
            <w:vAlign w:val="center"/>
          </w:tcPr>
          <w:p>
            <w:pPr>
              <w:spacing w:before="30" w:after="30"/>
            </w:pPr>
            <w:r>
              <w:rPr>
                <w:rFonts w:ascii="DM Sans" w:hAnsi="DM Sans" w:cs="DM Sans"/>
                <w:b/>
                <w:i w:val="0"/>
                <w:color w:val="050C2A"/>
                <w:sz w:val="20"/>
                <w:u w:val="none"/>
              </w:rPr>
              <w:t>Proficient (3)</w:t>
            </w:r>
          </w:p>
        </w:tc>
        <w:tc>
          <w:tcPr>
            <w:tcW w:type="dxa" w:w="7331"/>
            <w:shd w:fill="F5F5F5" w:val="clear"/>
            <w:vAlign w:val="center"/>
          </w:tcPr>
          <w:p>
            <w:pPr>
              <w:spacing w:before="30" w:after="30"/>
            </w:pPr>
            <w:r>
              <w:rPr>
                <w:rFonts w:ascii="DM Sans" w:hAnsi="DM Sans" w:cs="DM Sans"/>
                <w:b w:val="0"/>
                <w:i w:val="0"/>
                <w:color w:val="050C2A"/>
                <w:sz w:val="20"/>
                <w:u w:val="none"/>
              </w:rPr>
              <w:t>All major components requested by the employer are present and developed to sufficient depth. The scope of the work aligns with the project brief. No significant gaps in coverage that would leave the employer without something they expected to receive.</w:t>
            </w:r>
          </w:p>
        </w:tc>
      </w:tr>
      <w:tr>
        <w:tc>
          <w:tcPr>
            <w:tcW w:type="dxa" w:w="2029"/>
            <w:vAlign w:val="center"/>
          </w:tcPr>
          <w:p>
            <w:pPr>
              <w:spacing w:before="30" w:after="30"/>
            </w:pPr>
            <w:r>
              <w:rPr>
                <w:rFonts w:ascii="DM Sans" w:hAnsi="DM Sans" w:cs="DM Sans"/>
                <w:b/>
                <w:i w:val="0"/>
                <w:color w:val="050C2A"/>
                <w:sz w:val="20"/>
                <w:u w:val="none"/>
              </w:rPr>
              <w:t>Developing (2)</w:t>
            </w:r>
          </w:p>
        </w:tc>
        <w:tc>
          <w:tcPr>
            <w:tcW w:type="dxa" w:w="7331"/>
            <w:vAlign w:val="center"/>
          </w:tcPr>
          <w:p>
            <w:pPr>
              <w:spacing w:before="30" w:after="30"/>
            </w:pPr>
            <w:r>
              <w:rPr>
                <w:rFonts w:ascii="DM Sans" w:hAnsi="DM Sans" w:cs="DM Sans"/>
                <w:b w:val="0"/>
                <w:i w:val="0"/>
                <w:color w:val="050C2A"/>
                <w:sz w:val="20"/>
                <w:u w:val="none"/>
              </w:rPr>
              <w:t>Most components are present but some are underdeveloped or missing. The scope partially aligns with the project brief but has gaps — the employer would notice something they expected is absent or insufficient.</w:t>
            </w:r>
          </w:p>
        </w:tc>
      </w:tr>
      <w:tr>
        <w:tc>
          <w:tcPr>
            <w:tcW w:type="dxa" w:w="2029"/>
            <w:shd w:fill="F5F5F5" w:val="clear"/>
            <w:vAlign w:val="center"/>
          </w:tcPr>
          <w:p>
            <w:pPr>
              <w:spacing w:before="30" w:after="30"/>
            </w:pPr>
            <w:r>
              <w:rPr>
                <w:rFonts w:ascii="DM Sans" w:hAnsi="DM Sans" w:cs="DM Sans"/>
                <w:b/>
                <w:i w:val="0"/>
                <w:color w:val="050C2A"/>
                <w:sz w:val="20"/>
                <w:u w:val="none"/>
              </w:rPr>
              <w:t>Emerging (1)</w:t>
            </w:r>
          </w:p>
        </w:tc>
        <w:tc>
          <w:tcPr>
            <w:tcW w:type="dxa" w:w="7331"/>
            <w:shd w:fill="F5F5F5" w:val="clear"/>
            <w:vAlign w:val="center"/>
          </w:tcPr>
          <w:p>
            <w:pPr>
              <w:spacing w:before="30" w:after="30"/>
            </w:pPr>
            <w:r>
              <w:rPr>
                <w:rFonts w:ascii="DM Sans" w:hAnsi="DM Sans" w:cs="DM Sans"/>
                <w:b w:val="0"/>
                <w:i w:val="0"/>
                <w:color w:val="050C2A"/>
                <w:sz w:val="20"/>
                <w:u w:val="none"/>
              </w:rPr>
              <w:t>Major components are missing or treated superficially. The scope is misaligned with what the employer asked for, or the work is too thin across the board to constitute a substantive deliverable.</w:t>
            </w:r>
          </w:p>
        </w:tc>
      </w:tr>
      <w:tr>
        <w:tc>
          <w:tcPr>
            <w:tcW w:type="dxa" w:w="2029"/>
            <w:vAlign w:val="center"/>
          </w:tcPr>
          <w:p>
            <w:pPr>
              <w:spacing w:before="30" w:after="30"/>
            </w:pPr>
            <w:r>
              <w:rPr>
                <w:rFonts w:ascii="DM Sans" w:hAnsi="DM Sans" w:cs="DM Sans"/>
                <w:b/>
                <w:i w:val="0"/>
                <w:color w:val="050C2A"/>
                <w:sz w:val="20"/>
                <w:u w:val="none"/>
              </w:rPr>
              <w:t>Not Acceptable (0)</w:t>
            </w:r>
          </w:p>
        </w:tc>
        <w:tc>
          <w:tcPr>
            <w:tcW w:type="dxa" w:w="7331"/>
            <w:vAlign w:val="center"/>
          </w:tcPr>
          <w:p>
            <w:pPr>
              <w:spacing w:before="30" w:after="30"/>
            </w:pPr>
            <w:r>
              <w:rPr>
                <w:rFonts w:ascii="DM Sans" w:hAnsi="DM Sans" w:cs="DM Sans"/>
                <w:b w:val="0"/>
                <w:i w:val="0"/>
                <w:color w:val="050C2A"/>
                <w:sz w:val="20"/>
                <w:u w:val="none"/>
              </w:rPr>
              <w:t>No meaningful attempt to produce the requested deliverable. What was submitted does not correspond to the project brief.</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team delivers a market research report covering demographic analysis, competitive landscape, member sentiment findings (drawn from publicly available review data and community forum analysis), and a strategic recommendations deck with three prioritized initiatives. The report also includes a brief section on digital banking adoption trends among credit union members specifically — something the employer didn't explicitly request but which directly informs the strategic recommendations. Every section is developed to comparable depth; the competitive analysis is as substantive as the demographic research.</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All requested components are present and fully developed. The team went beyond the literal brief by adding the digital banking adoption section, reflecting thoughtful interpretation of what would be most useful to the employer. Depth is consistent — no section feels like an afterthought.</w:t>
      </w:r>
    </w:p>
    <w:p>
      <w:pPr>
        <w:spacing w:before="0" w:after="120" w:line="276" w:lineRule="auto"/>
      </w:pPr>
      <w:r>
        <w:rPr>
          <w:rFonts w:ascii="DM Sans" w:hAnsi="DM Sans" w:cs="DM Sans"/>
          <w:b/>
          <w:i w:val="0"/>
          <w:color w:val="050C2A"/>
          <w:sz w:val="20"/>
          <w:u w:val="none"/>
        </w:rPr>
        <w:t>Proficient (3) — UYAC:</w:t>
      </w:r>
    </w:p>
    <w:p>
      <w:pPr>
        <w:spacing w:before="0" w:after="120" w:line="276" w:lineRule="auto"/>
      </w:pPr>
      <w:r>
        <w:rPr>
          <w:rFonts w:ascii="DM Sans" w:hAnsi="DM Sans" w:cs="DM Sans"/>
          <w:b w:val="0"/>
          <w:i w:val="0"/>
          <w:color w:val="050C2A"/>
          <w:sz w:val="20"/>
          <w:u w:val="none"/>
        </w:rPr>
        <w:t>The team delivers a social media audit covering Instagram, Facebook, and TikTok; a written content strategy document; a four-week content calendar; and three sample posts per platform. Each component addresses what UYAC asked for. The audit covers current performance metrics and identifies gaps. The strategy is organized by audience segment (families, donors, volunteers). The calendar is populated with specific post topics and timing.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All major components are present and developed to sufficient depth. The scope aligns with the project brief. Nothing significant is missing. Some areas could be deeper — the TikTok section of the audit is thinner than the Instagram section — but no gap would leave UYAC without something they expected.</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The team delivers a current-state process map and a redesigned workflow with implementation timeline. But the bottleneck analysis — the core analytical component connecting the current state to the redesign — is a single page with two paragraphs identifying "shipping" and "quality checks" as bottlenecks, without the data or observation detail that would substantiate these claims. The implementation timeline is present but covers only the first two phases of a four-phase rollout.</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Most components are present, but the bottleneck analysis is underdeveloped relative to its importance, and the implementation timeline has a significant gap. Ridgeline would notice that the analysis connecting the maps to the redesign is thin, and that half the rollout isn't planned.</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team delivers a 6-page document titled "Market Research Report" that contains a brief overview of Canadian credit union industry trends and a single recommendation to "improve the mobile app." No competitive analysis, no demographic deep-dive, no strategic recommendations deck. The document reads as background research rather than the deliverable package the employer was expecting.</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Major components are missing. What exists is too thin and too general to constitute the deliverable. The scope is misaligned — the employer expected a research report plus a recommendations deck; they received what amounts to a literature review with a single suggestion.</w:t>
      </w:r>
    </w:p>
    <w:p>
      <w:pPr>
        <w:spacing w:before="240" w:after="80"/>
      </w:pPr>
      <w:r>
        <w:rPr>
          <w:rFonts w:ascii="DM Sans" w:hAnsi="DM Sans" w:cs="DM Sans"/>
          <w:b/>
          <w:i w:val="0"/>
          <w:color w:val="050C2A"/>
          <w:sz w:val="24"/>
          <w:u w:val="none"/>
        </w:rPr>
        <w:t>Calibration Notes for Deliverable Quality</w:t>
      </w:r>
    </w:p>
    <w:p>
      <w:pPr>
        <w:spacing w:before="0" w:after="120" w:line="276" w:lineRule="auto"/>
      </w:pPr>
      <w:r>
        <w:rPr>
          <w:rFonts w:ascii="DM Sans" w:hAnsi="DM Sans" w:cs="DM Sans"/>
          <w:b/>
          <w:i w:val="0"/>
          <w:color w:val="050C2A"/>
          <w:sz w:val="20"/>
          <w:u w:val="none"/>
        </w:rPr>
        <w:t>"All major components" does not mean a checklist.</w:t>
      </w:r>
      <w:r>
        <w:rPr>
          <w:rFonts w:ascii="DM Sans" w:hAnsi="DM Sans" w:cs="DM Sans"/>
          <w:b w:val="0"/>
          <w:i w:val="0"/>
          <w:color w:val="050C2A"/>
          <w:sz w:val="20"/>
          <w:u w:val="none"/>
        </w:rPr>
        <w:t xml:space="preserve"> Evaluators should assess whether the deliverable covers what the employer needed, not whether every line item from a project brief is checked off. A team that produces four strong components when the brief listed five may still be Proficient if the missing component is minor relative to the whole. Conversely, a team that checks every box but develops nothing to useful depth is Developing.</w:t>
      </w:r>
    </w:p>
    <w:p>
      <w:pPr>
        <w:spacing w:before="0" w:after="120" w:line="276" w:lineRule="auto"/>
      </w:pPr>
      <w:r>
        <w:rPr>
          <w:rFonts w:ascii="DM Sans" w:hAnsi="DM Sans" w:cs="DM Sans"/>
          <w:b/>
          <w:i w:val="0"/>
          <w:color w:val="050C2A"/>
          <w:sz w:val="20"/>
          <w:u w:val="none"/>
        </w:rPr>
        <w:t>Depth consistency matters at Exemplary.</w:t>
      </w:r>
      <w:r>
        <w:rPr>
          <w:rFonts w:ascii="DM Sans" w:hAnsi="DM Sans" w:cs="DM Sans"/>
          <w:b w:val="0"/>
          <w:i w:val="0"/>
          <w:color w:val="050C2A"/>
          <w:sz w:val="20"/>
          <w:u w:val="none"/>
        </w:rPr>
        <w:t xml:space="preserve"> The Exemplary/Proficient distinction often comes down to whether all components are developed to comparable depth. A common pattern is one section that's clearly the team's strength alongside another that was rushed to completion. That's Proficient — good work, but not uniformly strong.</w:t>
      </w:r>
    </w:p>
    <w:p>
      <w:pPr>
        <w:spacing w:before="0" w:after="120" w:line="276" w:lineRule="auto"/>
      </w:pPr>
      <w:r>
        <w:rPr>
          <w:rFonts w:ascii="DM Sans" w:hAnsi="DM Sans" w:cs="DM Sans"/>
          <w:b/>
          <w:i w:val="0"/>
          <w:color w:val="050C2A"/>
          <w:sz w:val="20"/>
          <w:u w:val="none"/>
        </w:rPr>
        <w:t>This dimension is silent on quality of analysis.</w:t>
      </w:r>
      <w:r>
        <w:rPr>
          <w:rFonts w:ascii="DM Sans" w:hAnsi="DM Sans" w:cs="DM Sans"/>
          <w:b w:val="0"/>
          <w:i w:val="0"/>
          <w:color w:val="050C2A"/>
          <w:sz w:val="20"/>
          <w:u w:val="none"/>
        </w:rPr>
        <w:t xml:space="preserve"> A team could produce all requested components at appropriate depth, with terrible reasoning and impractical recommendations, and still score Proficient on Deliverable Quality. That's by design — the other dimensions catch those problems. Deliverable Quality asks: did you build the right thing?</w:t>
      </w:r>
    </w:p>
    <w:p>
      <w:pPr>
        <w:spacing w:before="0" w:after="120" w:line="276" w:lineRule="auto"/>
      </w:pPr>
      <w:r>
        <w:rPr>
          <w:rFonts w:ascii="DM Sans" w:hAnsi="DM Sans" w:cs="DM Sans"/>
          <w:b/>
          <w:i w:val="0"/>
          <w:color w:val="050C2A"/>
          <w:sz w:val="20"/>
          <w:u w:val="none"/>
        </w:rPr>
        <w:t>Scope alignment, not scope compliance.</w:t>
      </w:r>
      <w:r>
        <w:rPr>
          <w:rFonts w:ascii="DM Sans" w:hAnsi="DM Sans" w:cs="DM Sans"/>
          <w:b w:val="0"/>
          <w:i w:val="0"/>
          <w:color w:val="050C2A"/>
          <w:sz w:val="20"/>
          <w:u w:val="none"/>
        </w:rPr>
        <w:t xml:space="preserve"> The Exemplary descriptor rewards teams that interpreted the employer's needs thoughtfully, not just teams that followed instructions precisely. A team that adds something useful the employer didn't request shows more sophisticated problem framing than a team that only delivered what was listed. But this only counts if the addition is genuinely useful — padding the deliverable with tangential material is not Exemplary.</w:t>
      </w:r>
    </w:p>
    <w:p>
      <w:pPr>
        <w:spacing w:before="280" w:after="100"/>
      </w:pPr>
      <w:r>
        <w:rPr>
          <w:rFonts w:ascii="DM Sans" w:hAnsi="DM Sans" w:cs="DM Sans"/>
          <w:b/>
          <w:i w:val="0"/>
          <w:color w:val="050C2A"/>
          <w:sz w:val="28"/>
          <w:u w:val="none"/>
        </w:rPr>
        <w:t>Dimension 2: Analytical Rigor (25%)</w:t>
      </w:r>
    </w:p>
    <w:p>
      <w:pPr>
        <w:spacing w:before="0" w:after="120" w:line="276" w:lineRule="auto"/>
      </w:pPr>
      <w:r>
        <w:rPr>
          <w:rFonts w:ascii="DM Sans" w:hAnsi="DM Sans" w:cs="DM Sans"/>
          <w:b w:val="0"/>
          <w:i/>
          <w:color w:val="050C2A"/>
          <w:sz w:val="20"/>
          <w:u w:val="none"/>
        </w:rPr>
        <w:t>Critical Thinking → Research &amp; Analysis,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work is grounded in evidence and sound reasoning</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Is the thinking underneath this work grounded and sound?</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48"/>
            <w:shd w:fill="FF7C0A" w:val="clear"/>
            <w:vAlign w:val="center"/>
          </w:tcPr>
          <w:p>
            <w:pPr>
              <w:jc w:val="left"/>
              <w:spacing w:before="40" w:after="40"/>
            </w:pPr>
            <w:r>
              <w:rPr>
                <w:rFonts w:ascii="DM Sans" w:hAnsi="DM Sans" w:cs="DM Sans"/>
                <w:b/>
                <w:i w:val="0"/>
                <w:color w:val="FFFFFF"/>
                <w:sz w:val="20"/>
                <w:u w:val="none"/>
              </w:rPr>
              <w:t>Level</w:t>
            </w:r>
          </w:p>
        </w:tc>
        <w:tc>
          <w:tcPr>
            <w:tcW w:type="dxa" w:w="721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48"/>
            <w:vAlign w:val="center"/>
          </w:tcPr>
          <w:p>
            <w:pPr>
              <w:spacing w:before="30" w:after="30"/>
            </w:pPr>
            <w:r>
              <w:rPr>
                <w:rFonts w:ascii="DM Sans" w:hAnsi="DM Sans" w:cs="DM Sans"/>
                <w:b/>
                <w:i w:val="0"/>
                <w:color w:val="050C2A"/>
                <w:sz w:val="20"/>
                <w:u w:val="none"/>
              </w:rPr>
              <w:t>Exemplary (4)</w:t>
            </w:r>
          </w:p>
        </w:tc>
        <w:tc>
          <w:tcPr>
            <w:tcW w:type="dxa" w:w="7212"/>
            <w:vAlign w:val="center"/>
          </w:tcPr>
          <w:p>
            <w:pPr>
              <w:spacing w:before="30" w:after="30"/>
            </w:pPr>
            <w:r>
              <w:rPr>
                <w:rFonts w:ascii="DM Sans" w:hAnsi="DM Sans" w:cs="DM Sans"/>
                <w:b w:val="0"/>
                <w:i w:val="0"/>
                <w:color w:val="050C2A"/>
                <w:sz w:val="20"/>
                <w:u w:val="none"/>
              </w:rPr>
              <w:t>Claims and decisions are consistently grounded in relevant evidence. Information from multiple sources or perspectives is synthesized rather than listed. Reasoning is sound throughout. Limitations and assumptions are acknowledged where appropriate.</w:t>
            </w:r>
          </w:p>
        </w:tc>
      </w:tr>
      <w:tr>
        <w:tc>
          <w:tcPr>
            <w:tcW w:type="dxa" w:w="2148"/>
            <w:shd w:fill="F5F5F5" w:val="clear"/>
            <w:vAlign w:val="center"/>
          </w:tcPr>
          <w:p>
            <w:pPr>
              <w:spacing w:before="30" w:after="30"/>
            </w:pPr>
            <w:r>
              <w:rPr>
                <w:rFonts w:ascii="DM Sans" w:hAnsi="DM Sans" w:cs="DM Sans"/>
                <w:b/>
                <w:i w:val="0"/>
                <w:color w:val="050C2A"/>
                <w:sz w:val="20"/>
                <w:u w:val="none"/>
              </w:rPr>
              <w:t>Proficient (3)</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supported by relevant evidence. The team draws on appropriate sources of information for this type of work and connects them to the conclusions reached. Reasoning is generally sound — conclusions follow from the analysis.</w:t>
            </w:r>
          </w:p>
        </w:tc>
      </w:tr>
      <w:tr>
        <w:tc>
          <w:tcPr>
            <w:tcW w:type="dxa" w:w="2148"/>
            <w:vAlign w:val="center"/>
          </w:tcPr>
          <w:p>
            <w:pPr>
              <w:spacing w:before="30" w:after="30"/>
            </w:pPr>
            <w:r>
              <w:rPr>
                <w:rFonts w:ascii="DM Sans" w:hAnsi="DM Sans" w:cs="DM Sans"/>
                <w:b/>
                <w:i w:val="0"/>
                <w:color w:val="050C2A"/>
                <w:sz w:val="20"/>
                <w:u w:val="none"/>
              </w:rPr>
              <w:t>Developing (2)</w:t>
            </w:r>
          </w:p>
        </w:tc>
        <w:tc>
          <w:tcPr>
            <w:tcW w:type="dxa" w:w="7212"/>
            <w:vAlign w:val="center"/>
          </w:tcPr>
          <w:p>
            <w:pPr>
              <w:spacing w:before="30" w:after="30"/>
            </w:pPr>
            <w:r>
              <w:rPr>
                <w:rFonts w:ascii="DM Sans" w:hAnsi="DM Sans" w:cs="DM Sans"/>
                <w:b w:val="0"/>
                <w:i w:val="0"/>
                <w:color w:val="050C2A"/>
                <w:sz w:val="20"/>
                <w:u w:val="none"/>
              </w:rPr>
              <w:t>Some claims are supported but others are asserted without grounding. Information may be present but not connected to the conclusions drawn from it. Reasoning has gaps — some decisions or conclusions don't clearly follow from the analysis.</w:t>
            </w:r>
          </w:p>
        </w:tc>
      </w:tr>
      <w:tr>
        <w:tc>
          <w:tcPr>
            <w:tcW w:type="dxa" w:w="2148"/>
            <w:shd w:fill="F5F5F5" w:val="clear"/>
            <w:vAlign w:val="center"/>
          </w:tcPr>
          <w:p>
            <w:pPr>
              <w:spacing w:before="30" w:after="30"/>
            </w:pPr>
            <w:r>
              <w:rPr>
                <w:rFonts w:ascii="DM Sans" w:hAnsi="DM Sans" w:cs="DM Sans"/>
                <w:b/>
                <w:i w:val="0"/>
                <w:color w:val="050C2A"/>
                <w:sz w:val="20"/>
                <w:u w:val="none"/>
              </w:rPr>
              <w:t>Emerging (1)</w:t>
            </w:r>
          </w:p>
        </w:tc>
        <w:tc>
          <w:tcPr>
            <w:tcW w:type="dxa" w:w="7212"/>
            <w:shd w:fill="F5F5F5" w:val="clear"/>
            <w:vAlign w:val="center"/>
          </w:tcPr>
          <w:p>
            <w:pPr>
              <w:spacing w:before="30" w:after="30"/>
            </w:pPr>
            <w:r>
              <w:rPr>
                <w:rFonts w:ascii="DM Sans" w:hAnsi="DM Sans" w:cs="DM Sans"/>
                <w:b w:val="0"/>
                <w:i w:val="0"/>
                <w:color w:val="050C2A"/>
                <w:sz w:val="20"/>
                <w:u w:val="none"/>
              </w:rPr>
              <w:t>Claims and decisions are largely unsupported. Little evidence that the team's conclusions are grounded in any meaningful analysis.</w:t>
            </w:r>
          </w:p>
        </w:tc>
      </w:tr>
      <w:tr>
        <w:tc>
          <w:tcPr>
            <w:tcW w:type="dxa" w:w="2148"/>
            <w:vAlign w:val="center"/>
          </w:tcPr>
          <w:p>
            <w:pPr>
              <w:spacing w:before="30" w:after="30"/>
            </w:pPr>
            <w:r>
              <w:rPr>
                <w:rFonts w:ascii="DM Sans" w:hAnsi="DM Sans" w:cs="DM Sans"/>
                <w:b/>
                <w:i w:val="0"/>
                <w:color w:val="050C2A"/>
                <w:sz w:val="20"/>
                <w:u w:val="none"/>
              </w:rPr>
              <w:t>Not Acceptable (0)</w:t>
            </w:r>
          </w:p>
        </w:tc>
        <w:tc>
          <w:tcPr>
            <w:tcW w:type="dxa" w:w="7212"/>
            <w:vAlign w:val="center"/>
          </w:tcPr>
          <w:p>
            <w:pPr>
              <w:spacing w:before="30" w:after="30"/>
            </w:pPr>
            <w:r>
              <w:rPr>
                <w:rFonts w:ascii="DM Sans" w:hAnsi="DM Sans" w:cs="DM Sans"/>
                <w:b w:val="0"/>
                <w:i w:val="0"/>
                <w:color w:val="050C2A"/>
                <w:sz w:val="20"/>
                <w:u w:val="none"/>
              </w:rPr>
              <w:t>No meaningful analysis is present.</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Ridgeline Manufacturing:</w:t>
      </w:r>
    </w:p>
    <w:p>
      <w:pPr>
        <w:spacing w:before="0" w:after="120" w:line="276" w:lineRule="auto"/>
      </w:pPr>
      <w:r>
        <w:rPr>
          <w:rFonts w:ascii="DM Sans" w:hAnsi="DM Sans" w:cs="DM Sans"/>
          <w:b w:val="0"/>
          <w:i w:val="0"/>
          <w:color w:val="050C2A"/>
          <w:sz w:val="20"/>
          <w:u w:val="none"/>
        </w:rPr>
        <w:t>The process improvement plan grounds every proposed change in specific observation data. The team timed 40 order cycles across two weeks, identified that quality inspection accounts for 34% of total cycle time despite catching defects in only 3% of units, and cross-referenced this with industry benchmarks for comparable manufacturing operations. Their redesigned workflow moves inspection to an earlier stage and introduces sampling — and they explicitly note that sampling assumes a defect rate below 5%, flagging this as an assumption that should be monitored after implementation.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Claims are consistently grounded in evidence they collected (cycle time data) and external benchmarks. Multiple sources of information are synthesized — not just listed. The team acknowledges a key assumption and its implications. The reasoning chain from data to redesign decision is visible throughout.</w:t>
      </w:r>
    </w:p>
    <w:p>
      <w:pPr>
        <w:spacing w:before="0" w:after="120" w:line="276" w:lineRule="auto"/>
      </w:pPr>
      <w:r>
        <w:rPr>
          <w:rFonts w:ascii="DM Sans" w:hAnsi="DM Sans" w:cs="DM Sans"/>
          <w:b/>
          <w:i w:val="0"/>
          <w:color w:val="050C2A"/>
          <w:sz w:val="20"/>
          <w:u w:val="none"/>
        </w:rPr>
        <w:t>Proficient (3) — Maple &amp; Main:</w:t>
      </w:r>
    </w:p>
    <w:p>
      <w:pPr>
        <w:spacing w:before="0" w:after="120" w:line="276" w:lineRule="auto"/>
      </w:pPr>
      <w:r>
        <w:rPr>
          <w:rFonts w:ascii="DM Sans" w:hAnsi="DM Sans" w:cs="DM Sans"/>
          <w:b w:val="0"/>
          <w:i w:val="0"/>
          <w:color w:val="050C2A"/>
          <w:sz w:val="20"/>
          <w:u w:val="none"/>
        </w:rPr>
        <w:t>The market research report cites industry data on young adult banking preferences, references competitor offerings from three regional credit unions, and uses Statistics Canada demographic data to characterize the local market. The team connects these findings to their strategic recommendations — suggesting a digital-first product because their research shows that's what this demographic values. Some sections are better grounded than others; the competitive analysis is well-sourced, while the member sentiment section relies on a small number of online reviews without acknowledging the limitation.</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Claims are supported by relevant evidence. The team draws on appropriate sources and connects them to conclusions. Reasoning is generally sound. The gap in the sentiment section is a minor weakness — it doesn't undermine the overall argument, but a stronger team would have flagged the sample size limitation.</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The content strategy recommends focusing on Instagram Reels and TikTok for reaching younger audiences, citing a single HubSpot article about social media trends. The strategy also recommends email segmentation by audience type but provides no evidence for why segmentation would improve engagement for an organization of this size. The social media audit lists UYAC's current follower counts and post frequency but doesn't analyze which content types are performing well or poorly — the data is present but not connected to the strategic decisions.</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Some claims are supported (the platform recommendation has a source, at least), but others are asserted without grounding (email segmentation). The audit data is present but not connected to the conclusions — the team collected information but didn't use it to drive their decisions. Reasoning has gaps.</w:t>
      </w:r>
    </w:p>
    <w:p>
      <w:pPr>
        <w:spacing w:before="0" w:after="120" w:line="276" w:lineRule="auto"/>
      </w:pPr>
      <w:r>
        <w:rPr>
          <w:rFonts w:ascii="DM Sans" w:hAnsi="DM Sans" w:cs="DM Sans"/>
          <w:b/>
          <w:i w:val="0"/>
          <w:color w:val="050C2A"/>
          <w:sz w:val="20"/>
          <w:u w:val="none"/>
        </w:rPr>
        <w:t>Emerging (1) — Ridgeline Manufacturing:</w:t>
      </w:r>
    </w:p>
    <w:p>
      <w:pPr>
        <w:spacing w:before="0" w:after="120" w:line="276" w:lineRule="auto"/>
      </w:pPr>
      <w:r>
        <w:rPr>
          <w:rFonts w:ascii="DM Sans" w:hAnsi="DM Sans" w:cs="DM Sans"/>
          <w:b w:val="0"/>
          <w:i w:val="0"/>
          <w:color w:val="050C2A"/>
          <w:sz w:val="20"/>
          <w:u w:val="none"/>
        </w:rPr>
        <w:t>The process improvement plan proposes a completely redesigned workflow but includes no data on the current process — no cycle times, no defect rates, no throughput measurements. The team identifies "shipping" as a bottleneck and proposes combining two shipping stages, but offers no evidence that shipping is actually where the problem lies. The redesign appears to be based on the team's intuition about what seems inefficient.</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Claims and decisions are largely unsupported. The team proposes significant operational changes without evidence that the changes address actual problems. There's little indication that the conclusions are grounded in any meaningful analysis.</w:t>
      </w:r>
    </w:p>
    <w:p>
      <w:pPr>
        <w:spacing w:before="240" w:after="80"/>
      </w:pPr>
      <w:r>
        <w:rPr>
          <w:rFonts w:ascii="DM Sans" w:hAnsi="DM Sans" w:cs="DM Sans"/>
          <w:b/>
          <w:i w:val="0"/>
          <w:color w:val="050C2A"/>
          <w:sz w:val="24"/>
          <w:u w:val="none"/>
        </w:rPr>
        <w:t>Calibration Notes for Analytical Rigor</w:t>
      </w:r>
    </w:p>
    <w:p>
      <w:pPr>
        <w:spacing w:before="0" w:after="120" w:line="276" w:lineRule="auto"/>
      </w:pPr>
      <w:r>
        <w:rPr>
          <w:rFonts w:ascii="DM Sans" w:hAnsi="DM Sans" w:cs="DM Sans"/>
          <w:b/>
          <w:i w:val="0"/>
          <w:color w:val="050C2A"/>
          <w:sz w:val="20"/>
          <w:u w:val="none"/>
        </w:rPr>
        <w:t>"Appropriate sources of information for this type of work" is deliberately flexible.</w:t>
      </w:r>
      <w:r>
        <w:rPr>
          <w:rFonts w:ascii="DM Sans" w:hAnsi="DM Sans" w:cs="DM Sans"/>
          <w:b w:val="0"/>
          <w:i w:val="0"/>
          <w:color w:val="050C2A"/>
          <w:sz w:val="20"/>
          <w:u w:val="none"/>
        </w:rPr>
        <w:t xml:space="preserve"> For a market research project, appropriate sources might be industry reports, demographic data, and competitor analysis. For a content strategy, they might be platform analytics, engagement metrics, and audience research. For a process improvement plan, they might be observation data, cycle times, and industry benchmarks. The evaluator assesses whether the team used the </w:t>
      </w:r>
      <w:r>
        <w:rPr>
          <w:rFonts w:ascii="DM Sans" w:hAnsi="DM Sans" w:cs="DM Sans"/>
          <w:b w:val="0"/>
          <w:i/>
          <w:color w:val="050C2A"/>
          <w:sz w:val="20"/>
          <w:u w:val="none"/>
        </w:rPr>
        <w:t>right kind</w:t>
      </w:r>
      <w:r>
        <w:rPr>
          <w:rFonts w:ascii="DM Sans" w:hAnsi="DM Sans" w:cs="DM Sans"/>
          <w:b w:val="0"/>
          <w:i w:val="0"/>
          <w:color w:val="050C2A"/>
          <w:sz w:val="20"/>
          <w:u w:val="none"/>
        </w:rPr>
        <w:t xml:space="preserve"> of evidence for their project, not whether they conducted one specific kind of research.</w:t>
      </w:r>
    </w:p>
    <w:p>
      <w:pPr>
        <w:spacing w:before="0" w:after="120" w:line="276" w:lineRule="auto"/>
      </w:pPr>
      <w:r>
        <w:rPr>
          <w:rFonts w:ascii="DM Sans" w:hAnsi="DM Sans" w:cs="DM Sans"/>
          <w:b/>
          <w:i w:val="0"/>
          <w:color w:val="050C2A"/>
          <w:sz w:val="20"/>
          <w:u w:val="none"/>
        </w:rPr>
        <w:t>Synthesis vs. listing is the Exemplary marker.</w:t>
      </w:r>
      <w:r>
        <w:rPr>
          <w:rFonts w:ascii="DM Sans" w:hAnsi="DM Sans" w:cs="DM Sans"/>
          <w:b w:val="0"/>
          <w:i w:val="0"/>
          <w:color w:val="050C2A"/>
          <w:sz w:val="20"/>
          <w:u w:val="none"/>
        </w:rPr>
        <w:t xml:space="preserve"> At Proficient, evidence is used to support claims. At Exemplary, evidence from multiple sources is integrated to build a coherent analytical picture. The difference: "Industry data shows X. Competitor analysis shows Y. Therefore we recommend Z" (Proficient — evidence supports the claim) vs. "Industry data shows X, which combined with our finding that competitors have moved toward Y, suggests the market gap is specifically Z — though this assumes the local market follows national trends, which we cannot confirm" (Exemplary — synthesis, integration, acknowledged limitation).</w:t>
      </w:r>
    </w:p>
    <w:p>
      <w:pPr>
        <w:spacing w:before="0" w:after="120" w:line="276" w:lineRule="auto"/>
      </w:pPr>
      <w:r>
        <w:rPr>
          <w:rFonts w:ascii="DM Sans" w:hAnsi="DM Sans" w:cs="DM Sans"/>
          <w:b/>
          <w:i w:val="0"/>
          <w:color w:val="050C2A"/>
          <w:sz w:val="20"/>
          <w:u w:val="none"/>
        </w:rPr>
        <w:t>Limitations and assumptions matter at Exemplary, not Proficient.</w:t>
      </w:r>
      <w:r>
        <w:rPr>
          <w:rFonts w:ascii="DM Sans" w:hAnsi="DM Sans" w:cs="DM Sans"/>
          <w:b w:val="0"/>
          <w:i w:val="0"/>
          <w:color w:val="050C2A"/>
          <w:sz w:val="20"/>
          <w:u w:val="none"/>
        </w:rPr>
        <w:t xml:space="preserve"> We don't expect every team to flag every assumption. At Proficient, the reasoning is sound and the evidence is relevant — that's sufficient. At Exemplary, the team demonstrates epistemic awareness: they know where their evidence is strong, where it's thin, and what they're assuming.</w:t>
      </w:r>
    </w:p>
    <w:p>
      <w:pPr>
        <w:spacing w:before="0" w:after="120" w:line="276" w:lineRule="auto"/>
      </w:pPr>
      <w:r>
        <w:rPr>
          <w:rFonts w:ascii="DM Sans" w:hAnsi="DM Sans" w:cs="DM Sans"/>
          <w:b/>
          <w:i w:val="0"/>
          <w:color w:val="050C2A"/>
          <w:sz w:val="20"/>
          <w:u w:val="none"/>
        </w:rPr>
        <w:t>This dimension is silent on whether the employer can use the work.</w:t>
      </w:r>
      <w:r>
        <w:rPr>
          <w:rFonts w:ascii="DM Sans" w:hAnsi="DM Sans" w:cs="DM Sans"/>
          <w:b w:val="0"/>
          <w:i w:val="0"/>
          <w:color w:val="050C2A"/>
          <w:sz w:val="20"/>
          <w:u w:val="none"/>
        </w:rPr>
        <w:t xml:space="preserve"> A team could produce rigorous, well-grounded analysis that leads to completely impractical recommendations. That's high Analytical Rigor, low Actionability. The dimensions are independent.</w:t>
      </w:r>
    </w:p>
    <w:p>
      <w:pPr>
        <w:spacing w:before="280" w:after="100"/>
      </w:pPr>
      <w:r>
        <w:rPr>
          <w:rFonts w:ascii="DM Sans" w:hAnsi="DM Sans" w:cs="DM Sans"/>
          <w:b/>
          <w:i w:val="0"/>
          <w:color w:val="050C2A"/>
          <w:sz w:val="28"/>
          <w:u w:val="none"/>
        </w:rPr>
        <w:t>Dimension 3: Actionability (25%)</w:t>
      </w:r>
    </w:p>
    <w:p>
      <w:pPr>
        <w:spacing w:before="0" w:after="120" w:line="276" w:lineRule="auto"/>
      </w:pPr>
      <w:r>
        <w:rPr>
          <w:rFonts w:ascii="DM Sans" w:hAnsi="DM Sans" w:cs="DM Sans"/>
          <w:b w:val="0"/>
          <w:i/>
          <w:color w:val="050C2A"/>
          <w:sz w:val="20"/>
          <w:u w:val="none"/>
        </w:rPr>
        <w:t>Critical Thinking → Prioritization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whether the employer can act on the work</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Can the employer actually use this?</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109"/>
            <w:shd w:fill="FF7C0A" w:val="clear"/>
            <w:vAlign w:val="center"/>
          </w:tcPr>
          <w:p>
            <w:pPr>
              <w:jc w:val="left"/>
              <w:spacing w:before="40" w:after="40"/>
            </w:pPr>
            <w:r>
              <w:rPr>
                <w:rFonts w:ascii="DM Sans" w:hAnsi="DM Sans" w:cs="DM Sans"/>
                <w:b/>
                <w:i w:val="0"/>
                <w:color w:val="FFFFFF"/>
                <w:sz w:val="20"/>
                <w:u w:val="none"/>
              </w:rPr>
              <w:t>Level</w:t>
            </w:r>
          </w:p>
        </w:tc>
        <w:tc>
          <w:tcPr>
            <w:tcW w:type="dxa" w:w="725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109"/>
            <w:vAlign w:val="center"/>
          </w:tcPr>
          <w:p>
            <w:pPr>
              <w:spacing w:before="30" w:after="30"/>
            </w:pPr>
            <w:r>
              <w:rPr>
                <w:rFonts w:ascii="DM Sans" w:hAnsi="DM Sans" w:cs="DM Sans"/>
                <w:b/>
                <w:i w:val="0"/>
                <w:color w:val="050C2A"/>
                <w:sz w:val="20"/>
                <w:u w:val="none"/>
              </w:rPr>
              <w:t>Exemplary (4)</w:t>
            </w:r>
          </w:p>
        </w:tc>
        <w:tc>
          <w:tcPr>
            <w:tcW w:type="dxa" w:w="7251"/>
            <w:vAlign w:val="center"/>
          </w:tcPr>
          <w:p>
            <w:pPr>
              <w:spacing w:before="30" w:after="30"/>
            </w:pPr>
            <w:r>
              <w:rPr>
                <w:rFonts w:ascii="DM Sans" w:hAnsi="DM Sans" w:cs="DM Sans"/>
                <w:b w:val="0"/>
                <w:i w:val="0"/>
                <w:color w:val="050C2A"/>
                <w:sz w:val="20"/>
                <w:u w:val="none"/>
              </w:rPr>
              <w:t>The work is specific, clearly prioritized, and demonstrates understanding of the employer's constraints — budget, capacity, timeline, organizational context. Implementation guidance or next steps are concrete enough that the employer knows how to move forward.</w:t>
            </w:r>
          </w:p>
        </w:tc>
      </w:tr>
      <w:tr>
        <w:tc>
          <w:tcPr>
            <w:tcW w:type="dxa" w:w="2109"/>
            <w:shd w:fill="F5F5F5" w:val="clear"/>
            <w:vAlign w:val="center"/>
          </w:tcPr>
          <w:p>
            <w:pPr>
              <w:spacing w:before="30" w:after="30"/>
            </w:pPr>
            <w:r>
              <w:rPr>
                <w:rFonts w:ascii="DM Sans" w:hAnsi="DM Sans" w:cs="DM Sans"/>
                <w:b/>
                <w:i w:val="0"/>
                <w:color w:val="050C2A"/>
                <w:sz w:val="20"/>
                <w:u w:val="none"/>
              </w:rPr>
              <w:t>Proficient (3)</w:t>
            </w:r>
          </w:p>
        </w:tc>
        <w:tc>
          <w:tcPr>
            <w:tcW w:type="dxa" w:w="7251"/>
            <w:shd w:fill="F5F5F5" w:val="clear"/>
            <w:vAlign w:val="center"/>
          </w:tcPr>
          <w:p>
            <w:pPr>
              <w:spacing w:before="30" w:after="30"/>
            </w:pPr>
            <w:r>
              <w:rPr>
                <w:rFonts w:ascii="DM Sans" w:hAnsi="DM Sans" w:cs="DM Sans"/>
                <w:b w:val="0"/>
                <w:i w:val="0"/>
                <w:color w:val="050C2A"/>
                <w:sz w:val="20"/>
                <w:u w:val="none"/>
              </w:rPr>
              <w:t>The work is practical and feasible given the employer's context. It reflects awareness of real-world constraints. The employer could act on it with reasonable additional planning.</w:t>
            </w:r>
          </w:p>
        </w:tc>
      </w:tr>
      <w:tr>
        <w:tc>
          <w:tcPr>
            <w:tcW w:type="dxa" w:w="2109"/>
            <w:vAlign w:val="center"/>
          </w:tcPr>
          <w:p>
            <w:pPr>
              <w:spacing w:before="30" w:after="30"/>
            </w:pPr>
            <w:r>
              <w:rPr>
                <w:rFonts w:ascii="DM Sans" w:hAnsi="DM Sans" w:cs="DM Sans"/>
                <w:b/>
                <w:i w:val="0"/>
                <w:color w:val="050C2A"/>
                <w:sz w:val="20"/>
                <w:u w:val="none"/>
              </w:rPr>
              <w:t>Developing (2)</w:t>
            </w:r>
          </w:p>
        </w:tc>
        <w:tc>
          <w:tcPr>
            <w:tcW w:type="dxa" w:w="7251"/>
            <w:vAlign w:val="center"/>
          </w:tcPr>
          <w:p>
            <w:pPr>
              <w:spacing w:before="30" w:after="30"/>
            </w:pPr>
            <w:r>
              <w:rPr>
                <w:rFonts w:ascii="DM Sans" w:hAnsi="DM Sans" w:cs="DM Sans"/>
                <w:b w:val="0"/>
                <w:i w:val="0"/>
                <w:color w:val="050C2A"/>
                <w:sz w:val="20"/>
                <w:u w:val="none"/>
              </w:rPr>
              <w:t>The work is partially practical but vague or impractical in places. Constraints are acknowledged but not fully integrated into what's being proposed. The employer would need significant additional work to act on it.</w:t>
            </w:r>
          </w:p>
        </w:tc>
      </w:tr>
      <w:tr>
        <w:tc>
          <w:tcPr>
            <w:tcW w:type="dxa" w:w="2109"/>
            <w:shd w:fill="F5F5F5" w:val="clear"/>
            <w:vAlign w:val="center"/>
          </w:tcPr>
          <w:p>
            <w:pPr>
              <w:spacing w:before="30" w:after="30"/>
            </w:pPr>
            <w:r>
              <w:rPr>
                <w:rFonts w:ascii="DM Sans" w:hAnsi="DM Sans" w:cs="DM Sans"/>
                <w:b/>
                <w:i w:val="0"/>
                <w:color w:val="050C2A"/>
                <w:sz w:val="20"/>
                <w:u w:val="none"/>
              </w:rPr>
              <w:t>Emerging (1)</w:t>
            </w:r>
          </w:p>
        </w:tc>
        <w:tc>
          <w:tcPr>
            <w:tcW w:type="dxa" w:w="7251"/>
            <w:shd w:fill="F5F5F5" w:val="clear"/>
            <w:vAlign w:val="center"/>
          </w:tcPr>
          <w:p>
            <w:pPr>
              <w:spacing w:before="30" w:after="30"/>
            </w:pPr>
            <w:r>
              <w:rPr>
                <w:rFonts w:ascii="DM Sans" w:hAnsi="DM Sans" w:cs="DM Sans"/>
                <w:b w:val="0"/>
                <w:i w:val="0"/>
                <w:color w:val="050C2A"/>
                <w:sz w:val="20"/>
                <w:u w:val="none"/>
              </w:rPr>
              <w:t>The work is largely impractical or unrealistic. Little evidence that real-world constraints were considered. It reads as an exercise rather than something designed for use.</w:t>
            </w:r>
          </w:p>
        </w:tc>
      </w:tr>
      <w:tr>
        <w:tc>
          <w:tcPr>
            <w:tcW w:type="dxa" w:w="2109"/>
            <w:vAlign w:val="center"/>
          </w:tcPr>
          <w:p>
            <w:pPr>
              <w:spacing w:before="30" w:after="30"/>
            </w:pPr>
            <w:r>
              <w:rPr>
                <w:rFonts w:ascii="DM Sans" w:hAnsi="DM Sans" w:cs="DM Sans"/>
                <w:b/>
                <w:i w:val="0"/>
                <w:color w:val="050C2A"/>
                <w:sz w:val="20"/>
                <w:u w:val="none"/>
              </w:rPr>
              <w:t>Not Acceptable (0)</w:t>
            </w:r>
          </w:p>
        </w:tc>
        <w:tc>
          <w:tcPr>
            <w:tcW w:type="dxa" w:w="7251"/>
            <w:vAlign w:val="center"/>
          </w:tcPr>
          <w:p>
            <w:pPr>
              <w:spacing w:before="30" w:after="30"/>
            </w:pPr>
            <w:r>
              <w:rPr>
                <w:rFonts w:ascii="DM Sans" w:hAnsi="DM Sans" w:cs="DM Sans"/>
                <w:b w:val="0"/>
                <w:i w:val="0"/>
                <w:color w:val="050C2A"/>
                <w:sz w:val="20"/>
                <w:u w:val="none"/>
              </w:rPr>
              <w:t>Nothing actionable is present.</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UYAC:</w:t>
      </w:r>
    </w:p>
    <w:p>
      <w:pPr>
        <w:spacing w:before="0" w:after="120" w:line="276" w:lineRule="auto"/>
      </w:pPr>
      <w:r>
        <w:rPr>
          <w:rFonts w:ascii="DM Sans" w:hAnsi="DM Sans" w:cs="DM Sans"/>
          <w:b w:val="0"/>
          <w:i w:val="0"/>
          <w:color w:val="050C2A"/>
          <w:sz w:val="20"/>
          <w:u w:val="none"/>
        </w:rPr>
        <w:t>The content strategy prioritizes three initiatives in order: (1) systematize Instagram posting with a repeatable content template system that a single staff member can maintain in 2 hours per week, (2) launch a monthly donor spotlight email using UYAC's existing Mailchimp account, (3) experiment with TikTok only after the first two are stable. Each initiative includes specific next steps, estimated time investment, and which existing tools to use. The team explicitly notes that UYAC has no marketing budget and one part-time communications person, and every recommendation is calibrated to that reality. The content calendar includes a "time estimate" column showing that no single week exceeds 3 hours of content production.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work is specific, clearly prioritized (do this first, then this, then this), and deeply aware of UYAC's constraints. The team doesn't just recommend things — they show the employer exactly how to move forward, with what resources, in what order. The time estimates in the content calendar demonstrate that the team has thought about feasibility at the operational level, not just the strategic level.</w:t>
      </w:r>
    </w:p>
    <w:p>
      <w:pPr>
        <w:spacing w:before="0" w:after="120" w:line="276" w:lineRule="auto"/>
      </w:pPr>
      <w:r>
        <w:rPr>
          <w:rFonts w:ascii="DM Sans" w:hAnsi="DM Sans" w:cs="DM Sans"/>
          <w:b/>
          <w:i w:val="0"/>
          <w:color w:val="050C2A"/>
          <w:sz w:val="20"/>
          <w:u w:val="none"/>
        </w:rPr>
        <w:t>Proficient (3) — Ridgeline Manufacturing:</w:t>
      </w:r>
    </w:p>
    <w:p>
      <w:pPr>
        <w:spacing w:before="0" w:after="120" w:line="276" w:lineRule="auto"/>
      </w:pPr>
      <w:r>
        <w:rPr>
          <w:rFonts w:ascii="DM Sans" w:hAnsi="DM Sans" w:cs="DM Sans"/>
          <w:b w:val="0"/>
          <w:i w:val="0"/>
          <w:color w:val="050C2A"/>
          <w:sz w:val="20"/>
          <w:u w:val="none"/>
        </w:rPr>
        <w:t>The process improvement plan proposes a phased implementation: pilot the redesigned workflow on one production line before rolling out to the full facility. The timeline accounts for a two-week training period and identifies that the quality inspection change requires supervisor approval. The recommendations are practical for a mid-size manufacturer — no suggestion requires new equipment or additional headcount. Some next steps could be more specific (e.g., "conduct training" without specifying who leads it or what it covers), but the employer could move forward with reasonable additional planning.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The work is practical and feasible. The phased approach shows awareness of organizational constraints. The employer could act on this — they'd need to fill in some details, but the direction is clear and the scale is realistic.</w:t>
      </w:r>
    </w:p>
    <w:p>
      <w:pPr>
        <w:spacing w:before="0" w:after="120" w:line="276" w:lineRule="auto"/>
      </w:pPr>
      <w:r>
        <w:rPr>
          <w:rFonts w:ascii="DM Sans" w:hAnsi="DM Sans" w:cs="DM Sans"/>
          <w:b/>
          <w:i w:val="0"/>
          <w:color w:val="050C2A"/>
          <w:sz w:val="20"/>
          <w:u w:val="none"/>
        </w:rPr>
        <w:t>Developing (2) — Maple &amp; Main:</w:t>
      </w:r>
    </w:p>
    <w:p>
      <w:pPr>
        <w:spacing w:before="0" w:after="120" w:line="276" w:lineRule="auto"/>
      </w:pPr>
      <w:r>
        <w:rPr>
          <w:rFonts w:ascii="DM Sans" w:hAnsi="DM Sans" w:cs="DM Sans"/>
          <w:b w:val="0"/>
          <w:i w:val="0"/>
          <w:color w:val="050C2A"/>
          <w:sz w:val="20"/>
          <w:u w:val="none"/>
        </w:rPr>
        <w:t>The strategic recommendations deck proposes five initiatives: redesign the mobile app, launch a youth savings product, partner with local universities, create a financial literacy series, and hire a digital marketing coordinator. Each initiative includes a brief description. The team notes that "budget constraints should be considered" but doesn't estimate costs, suggest phasing, or indicate which initiatives should be prioritized. All five are presented as equally important. The employer would need to do significant work to determine which of these to pursue, in what order, and at what cost.</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recommendations are present and some are reasonable, but they're vague on implementation and not prioritized. Constraints are acknowledged in the abstract ("budget constraints should be considered") but not integrated into the recommendations themselves. The employer is left with a menu of ideas rather than a plan they can act on.</w:t>
      </w:r>
    </w:p>
    <w:p>
      <w:pPr>
        <w:spacing w:before="0" w:after="120" w:line="276" w:lineRule="auto"/>
      </w:pPr>
      <w:r>
        <w:rPr>
          <w:rFonts w:ascii="DM Sans" w:hAnsi="DM Sans" w:cs="DM Sans"/>
          <w:b/>
          <w:i w:val="0"/>
          <w:color w:val="050C2A"/>
          <w:sz w:val="20"/>
          <w:u w:val="none"/>
        </w:rPr>
        <w:t>Emerging (1) — UYAC:</w:t>
      </w:r>
    </w:p>
    <w:p>
      <w:pPr>
        <w:spacing w:before="0" w:after="120" w:line="276" w:lineRule="auto"/>
      </w:pPr>
      <w:r>
        <w:rPr>
          <w:rFonts w:ascii="DM Sans" w:hAnsi="DM Sans" w:cs="DM Sans"/>
          <w:b w:val="0"/>
          <w:i w:val="0"/>
          <w:color w:val="050C2A"/>
          <w:sz w:val="20"/>
          <w:u w:val="none"/>
        </w:rPr>
        <w:t>The content strategy recommends that UYAC "build a strong social media presence," "engage with followers regularly," and "leverage storytelling to connect with donors." No specifics on which platforms, how frequently, what kind of content, or how a one-person communications function would execute any of this. The strategy also suggests launching a podcast and a YouTube channel — neither of which was requested, and both of which would require resources UYAC doesn't have. The work reads as a marketing textbook summary rather than a strategy designed for this organization.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recommendations are vague and generic — they could apply to any nonprofit. The podcast and YouTube suggestions show little awareness of UYAC's constraints. The work reads as an exercise rather than something designed for actual use.</w:t>
      </w:r>
    </w:p>
    <w:p>
      <w:pPr>
        <w:spacing w:before="240" w:after="80"/>
      </w:pPr>
      <w:r>
        <w:rPr>
          <w:rFonts w:ascii="DM Sans" w:hAnsi="DM Sans" w:cs="DM Sans"/>
          <w:b/>
          <w:i w:val="0"/>
          <w:color w:val="050C2A"/>
          <w:sz w:val="24"/>
          <w:u w:val="none"/>
        </w:rPr>
        <w:t>Calibration Notes for Actionability</w:t>
      </w:r>
    </w:p>
    <w:p>
      <w:pPr>
        <w:spacing w:before="0" w:after="120" w:line="276" w:lineRule="auto"/>
      </w:pPr>
      <w:r>
        <w:rPr>
          <w:rFonts w:ascii="DM Sans" w:hAnsi="DM Sans" w:cs="DM Sans"/>
          <w:b/>
          <w:i w:val="0"/>
          <w:color w:val="050C2A"/>
          <w:sz w:val="20"/>
          <w:u w:val="none"/>
        </w:rPr>
        <w:t>Prioritization is the Exemplary differentiator.</w:t>
      </w:r>
      <w:r>
        <w:rPr>
          <w:rFonts w:ascii="DM Sans" w:hAnsi="DM Sans" w:cs="DM Sans"/>
          <w:b w:val="0"/>
          <w:i w:val="0"/>
          <w:color w:val="050C2A"/>
          <w:sz w:val="20"/>
          <w:u w:val="none"/>
        </w:rPr>
        <w:t xml:space="preserve"> At Proficient, the work is practical and feasible. At Exemplary, the team has made choices about what matters most and presented their work accordingly. "Here are five good ideas" is Proficient at best, even if all five ideas are practical. "Here are three initiatives in priority order, with the first one designed to be implemented immediately using existing resources" is Exemplary territory.</w:t>
      </w:r>
    </w:p>
    <w:p>
      <w:pPr>
        <w:spacing w:before="0" w:after="120" w:line="276" w:lineRule="auto"/>
      </w:pPr>
      <w:r>
        <w:rPr>
          <w:rFonts w:ascii="DM Sans" w:hAnsi="DM Sans" w:cs="DM Sans"/>
          <w:b/>
          <w:i w:val="0"/>
          <w:color w:val="050C2A"/>
          <w:sz w:val="20"/>
          <w:u w:val="none"/>
        </w:rPr>
        <w:t>Constraint awareness must be integrated, not just mentioned.</w:t>
      </w:r>
      <w:r>
        <w:rPr>
          <w:rFonts w:ascii="DM Sans" w:hAnsi="DM Sans" w:cs="DM Sans"/>
          <w:b w:val="0"/>
          <w:i w:val="0"/>
          <w:color w:val="050C2A"/>
          <w:sz w:val="20"/>
          <w:u w:val="none"/>
        </w:rPr>
        <w:t xml:space="preserve"> A team that writes "we recognize UYAC has limited budget" and then recommends hiring a social media manager has acknowledged constraints without integrating them. At Proficient, constraints shape the recommendations. At Developing, they're mentioned but ignored in practice.</w:t>
      </w:r>
    </w:p>
    <w:p>
      <w:pPr>
        <w:spacing w:before="0" w:after="120" w:line="276" w:lineRule="auto"/>
      </w:pPr>
      <w:r>
        <w:rPr>
          <w:rFonts w:ascii="DM Sans" w:hAnsi="DM Sans" w:cs="DM Sans"/>
          <w:b/>
          <w:i w:val="0"/>
          <w:color w:val="050C2A"/>
          <w:sz w:val="20"/>
          <w:u w:val="none"/>
        </w:rPr>
        <w:t>"The employer could act on it" is the Proficient threshold.</w:t>
      </w:r>
      <w:r>
        <w:rPr>
          <w:rFonts w:ascii="DM Sans" w:hAnsi="DM Sans" w:cs="DM Sans"/>
          <w:b w:val="0"/>
          <w:i w:val="0"/>
          <w:color w:val="050C2A"/>
          <w:sz w:val="20"/>
          <w:u w:val="none"/>
        </w:rPr>
        <w:t xml:space="preserve"> This doesn't mean the employer could implement tomorrow without any additional work. It means the direction is clear, the scale is realistic, and a reasonable amount of additional planning would get them there. If the employer would need to fundamentally rethink the recommendations before acting, that's Developing.</w:t>
      </w:r>
    </w:p>
    <w:p>
      <w:pPr>
        <w:spacing w:before="0" w:after="120" w:line="276" w:lineRule="auto"/>
      </w:pPr>
      <w:r>
        <w:rPr>
          <w:rFonts w:ascii="DM Sans" w:hAnsi="DM Sans" w:cs="DM Sans"/>
          <w:b/>
          <w:i w:val="0"/>
          <w:color w:val="050C2A"/>
          <w:sz w:val="20"/>
          <w:u w:val="none"/>
        </w:rPr>
        <w:t>This dimension is silent on whether the analysis is sound.</w:t>
      </w:r>
      <w:r>
        <w:rPr>
          <w:rFonts w:ascii="DM Sans" w:hAnsi="DM Sans" w:cs="DM Sans"/>
          <w:b w:val="0"/>
          <w:i w:val="0"/>
          <w:color w:val="050C2A"/>
          <w:sz w:val="20"/>
          <w:u w:val="none"/>
        </w:rPr>
        <w:t xml:space="preserve"> A team could produce highly actionable, well-prioritized recommendations built on weak evidence. That's high Actionability, low Analytical Rigor. The evaluator should resist the urge to downgrade Actionability because the underlying analysis is thin — that's what Analytical Rigor captures.</w:t>
      </w:r>
    </w:p>
    <w:p>
      <w:pPr>
        <w:spacing w:before="0" w:after="120" w:line="276" w:lineRule="auto"/>
      </w:pPr>
      <w:r>
        <w:rPr>
          <w:rFonts w:ascii="DM Sans" w:hAnsi="DM Sans" w:cs="DM Sans"/>
          <w:b/>
          <w:i w:val="0"/>
          <w:color w:val="050C2A"/>
          <w:sz w:val="20"/>
          <w:u w:val="none"/>
        </w:rPr>
        <w:t>Deliverable type affects what "actionable" looks like.</w:t>
      </w:r>
      <w:r>
        <w:rPr>
          <w:rFonts w:ascii="DM Sans" w:hAnsi="DM Sans" w:cs="DM Sans"/>
          <w:b w:val="0"/>
          <w:i w:val="0"/>
          <w:color w:val="050C2A"/>
          <w:sz w:val="20"/>
          <w:u w:val="none"/>
        </w:rPr>
        <w:t xml:space="preserve"> For a recommendations report, actionable means specific, prioritized, implementation-aware. For a content calendar, actionable means realistic posting frequency, executable by the available staff, using available tools. For a process improvement plan, actionable means phased, accounting for training and transition, realistic about timeline. The underlying skill — can the employer use this? — is the same.</w:t>
      </w:r>
    </w:p>
    <w:p>
      <w:pPr>
        <w:spacing w:before="280" w:after="100"/>
      </w:pPr>
      <w:r>
        <w:rPr>
          <w:rFonts w:ascii="DM Sans" w:hAnsi="DM Sans" w:cs="DM Sans"/>
          <w:b/>
          <w:i w:val="0"/>
          <w:color w:val="050C2A"/>
          <w:sz w:val="28"/>
          <w:u w:val="none"/>
        </w:rPr>
        <w:t>Dimension 4: Communication (15%)</w:t>
      </w:r>
    </w:p>
    <w:p>
      <w:pPr>
        <w:spacing w:before="0" w:after="120" w:line="276" w:lineRule="auto"/>
      </w:pPr>
      <w:r>
        <w:rPr>
          <w:rFonts w:ascii="DM Sans" w:hAnsi="DM Sans" w:cs="DM Sans"/>
          <w:b w:val="0"/>
          <w:i/>
          <w:color w:val="050C2A"/>
          <w:sz w:val="20"/>
          <w:u w:val="none"/>
        </w:rPr>
        <w:t>Communication → Written Clarity</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deliverable as a professional artifact</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Is the deliverable clear, well-organized, and appropriate for its audience?</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66"/>
            <w:shd w:fill="FF7C0A" w:val="clear"/>
            <w:vAlign w:val="center"/>
          </w:tcPr>
          <w:p>
            <w:pPr>
              <w:jc w:val="left"/>
              <w:spacing w:before="40" w:after="40"/>
            </w:pPr>
            <w:r>
              <w:rPr>
                <w:rFonts w:ascii="DM Sans" w:hAnsi="DM Sans" w:cs="DM Sans"/>
                <w:b/>
                <w:i w:val="0"/>
                <w:color w:val="FFFFFF"/>
                <w:sz w:val="20"/>
                <w:u w:val="none"/>
              </w:rPr>
              <w:t>Level</w:t>
            </w:r>
          </w:p>
        </w:tc>
        <w:tc>
          <w:tcPr>
            <w:tcW w:type="dxa" w:w="739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66"/>
            <w:vAlign w:val="center"/>
          </w:tcPr>
          <w:p>
            <w:pPr>
              <w:spacing w:before="30" w:after="30"/>
            </w:pPr>
            <w:r>
              <w:rPr>
                <w:rFonts w:ascii="DM Sans" w:hAnsi="DM Sans" w:cs="DM Sans"/>
                <w:b/>
                <w:i w:val="0"/>
                <w:color w:val="050C2A"/>
                <w:sz w:val="20"/>
                <w:u w:val="none"/>
              </w:rPr>
              <w:t>Exemplary (4)</w:t>
            </w:r>
          </w:p>
        </w:tc>
        <w:tc>
          <w:tcPr>
            <w:tcW w:type="dxa" w:w="7394"/>
            <w:vAlign w:val="center"/>
          </w:tcPr>
          <w:p>
            <w:pPr>
              <w:spacing w:before="30" w:after="30"/>
            </w:pPr>
            <w:r>
              <w:rPr>
                <w:rFonts w:ascii="DM Sans" w:hAnsi="DM Sans" w:cs="DM Sans"/>
                <w:b w:val="0"/>
                <w:i w:val="0"/>
                <w:color w:val="050C2A"/>
                <w:sz w:val="20"/>
                <w:u w:val="none"/>
              </w:rPr>
              <w:t>The deliverable is clear, well-organized, and cohesive — it reads as a unified package despite being produced by a team. Presentation is appropriately calibrated for the employer audience. Formatting enhances usability. The deliverable is polished enough to share with external stakeholders without reservation.</w:t>
            </w:r>
          </w:p>
        </w:tc>
      </w:tr>
      <w:tr>
        <w:tc>
          <w:tcPr>
            <w:tcW w:type="dxa" w:w="1966"/>
            <w:shd w:fill="F5F5F5" w:val="clear"/>
            <w:vAlign w:val="center"/>
          </w:tcPr>
          <w:p>
            <w:pPr>
              <w:spacing w:before="30" w:after="30"/>
            </w:pPr>
            <w:r>
              <w:rPr>
                <w:rFonts w:ascii="DM Sans" w:hAnsi="DM Sans" w:cs="DM Sans"/>
                <w:b/>
                <w:i w:val="0"/>
                <w:color w:val="050C2A"/>
                <w:sz w:val="20"/>
                <w:u w:val="none"/>
              </w:rPr>
              <w:t>Proficient (3)</w:t>
            </w:r>
          </w:p>
        </w:tc>
        <w:tc>
          <w:tcPr>
            <w:tcW w:type="dxa" w:w="7394"/>
            <w:shd w:fill="F5F5F5" w:val="clear"/>
            <w:vAlign w:val="center"/>
          </w:tcPr>
          <w:p>
            <w:pPr>
              <w:spacing w:before="30" w:after="30"/>
            </w:pPr>
            <w:r>
              <w:rPr>
                <w:rFonts w:ascii="DM Sans" w:hAnsi="DM Sans" w:cs="DM Sans"/>
                <w:b w:val="0"/>
                <w:i w:val="0"/>
                <w:color w:val="050C2A"/>
                <w:sz w:val="20"/>
                <w:u w:val="none"/>
              </w:rPr>
              <w:t>The deliverable is organized, understandable, and appropriate for the employer audience. Information is easy to find and follow. Formatting and presentation support readability. Minor errors or inconsistencies do not impede understanding.</w:t>
            </w:r>
          </w:p>
        </w:tc>
      </w:tr>
      <w:tr>
        <w:tc>
          <w:tcPr>
            <w:tcW w:type="dxa" w:w="1966"/>
            <w:vAlign w:val="center"/>
          </w:tcPr>
          <w:p>
            <w:pPr>
              <w:spacing w:before="30" w:after="30"/>
            </w:pPr>
            <w:r>
              <w:rPr>
                <w:rFonts w:ascii="DM Sans" w:hAnsi="DM Sans" w:cs="DM Sans"/>
                <w:b/>
                <w:i w:val="0"/>
                <w:color w:val="050C2A"/>
                <w:sz w:val="20"/>
                <w:u w:val="none"/>
              </w:rPr>
              <w:t>Developing (2)</w:t>
            </w:r>
          </w:p>
        </w:tc>
        <w:tc>
          <w:tcPr>
            <w:tcW w:type="dxa" w:w="7394"/>
            <w:vAlign w:val="center"/>
          </w:tcPr>
          <w:p>
            <w:pPr>
              <w:spacing w:before="30" w:after="30"/>
            </w:pPr>
            <w:r>
              <w:rPr>
                <w:rFonts w:ascii="DM Sans" w:hAnsi="DM Sans" w:cs="DM Sans"/>
                <w:b w:val="0"/>
                <w:i w:val="0"/>
                <w:color w:val="050C2A"/>
                <w:sz w:val="20"/>
                <w:u w:val="none"/>
              </w:rPr>
              <w:t>Organization is uneven or parts of the deliverable lack clarity. Components may feel disconnected — produced separately and not fully integrated. Tone or level of detail may be inconsistent across sections. Formatting inconsistencies are noticeable.</w:t>
            </w:r>
          </w:p>
        </w:tc>
      </w:tr>
      <w:tr>
        <w:tc>
          <w:tcPr>
            <w:tcW w:type="dxa" w:w="1966"/>
            <w:shd w:fill="F5F5F5" w:val="clear"/>
            <w:vAlign w:val="center"/>
          </w:tcPr>
          <w:p>
            <w:pPr>
              <w:spacing w:before="30" w:after="30"/>
            </w:pPr>
            <w:r>
              <w:rPr>
                <w:rFonts w:ascii="DM Sans" w:hAnsi="DM Sans" w:cs="DM Sans"/>
                <w:b/>
                <w:i w:val="0"/>
                <w:color w:val="050C2A"/>
                <w:sz w:val="20"/>
                <w:u w:val="none"/>
              </w:rPr>
              <w:t>Emerging (1)</w:t>
            </w:r>
          </w:p>
        </w:tc>
        <w:tc>
          <w:tcPr>
            <w:tcW w:type="dxa" w:w="7394"/>
            <w:shd w:fill="F5F5F5" w:val="clear"/>
            <w:vAlign w:val="center"/>
          </w:tcPr>
          <w:p>
            <w:pPr>
              <w:spacing w:before="30" w:after="30"/>
            </w:pPr>
            <w:r>
              <w:rPr>
                <w:rFonts w:ascii="DM Sans" w:hAnsi="DM Sans" w:cs="DM Sans"/>
                <w:b w:val="0"/>
                <w:i w:val="0"/>
                <w:color w:val="050C2A"/>
                <w:sz w:val="20"/>
                <w:u w:val="none"/>
              </w:rPr>
              <w:t>The deliverable is difficult to navigate or understand. Organization is unclear. Errors or unclear presentation impede understanding. The deliverable would not be appropriate to share with a professional audience.</w:t>
            </w:r>
          </w:p>
        </w:tc>
      </w:tr>
      <w:tr>
        <w:tc>
          <w:tcPr>
            <w:tcW w:type="dxa" w:w="1966"/>
            <w:vAlign w:val="center"/>
          </w:tcPr>
          <w:p>
            <w:pPr>
              <w:spacing w:before="30" w:after="30"/>
            </w:pPr>
            <w:r>
              <w:rPr>
                <w:rFonts w:ascii="DM Sans" w:hAnsi="DM Sans" w:cs="DM Sans"/>
                <w:b/>
                <w:i w:val="0"/>
                <w:color w:val="050C2A"/>
                <w:sz w:val="20"/>
                <w:u w:val="none"/>
              </w:rPr>
              <w:t>Not Acceptable (0)</w:t>
            </w:r>
          </w:p>
        </w:tc>
        <w:tc>
          <w:tcPr>
            <w:tcW w:type="dxa" w:w="7394"/>
            <w:vAlign w:val="center"/>
          </w:tcPr>
          <w:p>
            <w:pPr>
              <w:spacing w:before="30" w:after="30"/>
            </w:pPr>
            <w:r>
              <w:rPr>
                <w:rFonts w:ascii="DM Sans" w:hAnsi="DM Sans" w:cs="DM Sans"/>
                <w:b w:val="0"/>
                <w:i w:val="0"/>
                <w:color w:val="050C2A"/>
                <w:sz w:val="20"/>
                <w:u w:val="none"/>
              </w:rPr>
              <w:t>The deliverable is incomplete or unusable.</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market research report and recommendations deck form a cohesive package. The report uses consistent heading structure, a clear executive summary, and logical flow from demographic analysis through competitive landscape to strategic implications. The recommendations deck references specific findings from the report without repeating them. Visuals (charts, comparison tables) are clean and purposeful — they support the argument rather than decorating the page. Language is appropriate for a credit union leadership team: specific enough to be credible, accessible enough that non-researchers can follow. Despite four team members writing different sections, the tone and level of detail are consistent throughout. A board member could pick this up and follow it without a verbal walkthrough.</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deliverable reads as a unified whole. Presentation is calibrated for the audience. Formatting enhances usability (the executive summary, the cross-referencing between report and deck). The "board member" test is the external stakeholder standard — this is polished enough to share without reservation.</w:t>
      </w:r>
    </w:p>
    <w:p>
      <w:pPr>
        <w:spacing w:before="0" w:after="120" w:line="276" w:lineRule="auto"/>
      </w:pPr>
      <w:r>
        <w:rPr>
          <w:rFonts w:ascii="DM Sans" w:hAnsi="DM Sans" w:cs="DM Sans"/>
          <w:b/>
          <w:i w:val="0"/>
          <w:color w:val="050C2A"/>
          <w:sz w:val="20"/>
          <w:u w:val="none"/>
        </w:rPr>
        <w:t>Proficient (3) — Ridgeline Manufacturing:</w:t>
      </w:r>
    </w:p>
    <w:p>
      <w:pPr>
        <w:spacing w:before="0" w:after="120" w:line="276" w:lineRule="auto"/>
      </w:pPr>
      <w:r>
        <w:rPr>
          <w:rFonts w:ascii="DM Sans" w:hAnsi="DM Sans" w:cs="DM Sans"/>
          <w:b w:val="0"/>
          <w:i w:val="0"/>
          <w:color w:val="050C2A"/>
          <w:sz w:val="20"/>
          <w:u w:val="none"/>
        </w:rPr>
        <w:t>The process improvement plan is logically organized: current-state map, bottleneck analysis, proposed redesign, implementation timeline. The workflow diagrams are clear and labeled. Writing is straightforward and appropriate for an operations audience. There's an inconsistency in how the two process maps are formatted — one uses color coding for stages, the other doesn't — but this doesn't impede understanding. A few sentences in the bottleneck analysis section are wordy, but key points are identifiable. The employer can find what they need and follow the argument.</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Organized, understandable, appropriate for the audience. Information is easy to find. The formatting inconsistency between the two maps is minor — noticeable but not confusing. The wordiness doesn't prevent comprehension. This is solid professional work.</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The content strategy document reads as three separate sections written by different team members. The social media audit uses a casual, conversational tone ("UYAC's Insta is honestly pretty dead right now"). The strategy section shifts to formal academic language ("It is recommended that the organization leverage multi-platform synergies"). The content calendar is a spreadsheet with minimal labeling — column headers use abbreviations that aren't defined, and it's unclear which audience segment each post targets without cross-referencing the strategy document. The sample posts are strong, but they're in a separate PDF with no indication of how they connect to the calendar.</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Components feel disconnected — clearly produced separately and not integrated. Tone is inconsistent across sections. The content calendar requires cross-referencing to understand. The package doesn't cohere as a unified deliverable.</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report is a single long document with no headings, no executive summary, and no clear structure. Research findings, competitive analysis, and recommendations are interleaved without signposting. Charts are embedded without labels or titles. Several paragraphs contain track-changes artifacts and comments that were never resolved ("Marcus — can you check this number?"). The recommendations deck is a four-slide PowerPoint with dense text copied from the report. A credit union executive would struggle to extract the key findings without significant effort.</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deliverable is difficult to navigate. Organization is unclear. Unresolved track changes and unlabeled charts make it inappropriate for a professional audience. The employer would need to do significant interpretive work to use this.</w:t>
      </w:r>
    </w:p>
    <w:p>
      <w:pPr>
        <w:spacing w:before="240" w:after="80"/>
      </w:pPr>
      <w:r>
        <w:rPr>
          <w:rFonts w:ascii="DM Sans" w:hAnsi="DM Sans" w:cs="DM Sans"/>
          <w:b/>
          <w:i w:val="0"/>
          <w:color w:val="050C2A"/>
          <w:sz w:val="24"/>
          <w:u w:val="none"/>
        </w:rPr>
        <w:t>Calibration Notes for Communication</w:t>
      </w:r>
    </w:p>
    <w:p>
      <w:pPr>
        <w:spacing w:before="0" w:after="120" w:line="276" w:lineRule="auto"/>
      </w:pPr>
      <w:r>
        <w:rPr>
          <w:rFonts w:ascii="DM Sans" w:hAnsi="DM Sans" w:cs="DM Sans"/>
          <w:b/>
          <w:i w:val="0"/>
          <w:color w:val="050C2A"/>
          <w:sz w:val="20"/>
          <w:u w:val="none"/>
        </w:rPr>
        <w:t>"Professional" means clarity and usability — not formality.</w:t>
      </w:r>
      <w:r>
        <w:rPr>
          <w:rFonts w:ascii="DM Sans" w:hAnsi="DM Sans" w:cs="DM Sans"/>
          <w:b w:val="0"/>
          <w:i w:val="0"/>
          <w:color w:val="050C2A"/>
          <w:sz w:val="20"/>
          <w:u w:val="none"/>
        </w:rPr>
        <w:t xml:space="preserve"> A team that writes in a direct, conversational tone is not penalized relative to a team that writes in formal business register, as long as the communication is clear and appropriate for the employer audience. We do not assess voice, style, or whether the team sounds "corporate enough."</w:t>
      </w:r>
    </w:p>
    <w:p>
      <w:pPr>
        <w:spacing w:before="0" w:after="120" w:line="276" w:lineRule="auto"/>
      </w:pPr>
      <w:r>
        <w:rPr>
          <w:rFonts w:ascii="DM Sans" w:hAnsi="DM Sans" w:cs="DM Sans"/>
          <w:b/>
          <w:i w:val="0"/>
          <w:color w:val="050C2A"/>
          <w:sz w:val="20"/>
          <w:u w:val="none"/>
        </w:rPr>
        <w:t>The team-integration failure mode is the primary observable at Developing.</w:t>
      </w:r>
      <w:r>
        <w:rPr>
          <w:rFonts w:ascii="DM Sans" w:hAnsi="DM Sans" w:cs="DM Sans"/>
          <w:b w:val="0"/>
          <w:i w:val="0"/>
          <w:color w:val="050C2A"/>
          <w:sz w:val="20"/>
          <w:u w:val="none"/>
        </w:rPr>
        <w:t xml:space="preserve"> The most common reason deliverables score Developing on Communication is that they read as separately produced components that were not integrated. Tone shifts between sections, formatting changes, and disconnected components are the telltale signs. Evaluators should read across component boundaries: does the strategy reference the audit findings? Does the calendar connect to the strategy? Do different sections of a report use the same terminology?</w:t>
      </w:r>
    </w:p>
    <w:p>
      <w:pPr>
        <w:spacing w:before="0" w:after="120" w:line="276" w:lineRule="auto"/>
      </w:pPr>
      <w:r>
        <w:rPr>
          <w:rFonts w:ascii="DM Sans" w:hAnsi="DM Sans" w:cs="DM Sans"/>
          <w:b/>
          <w:i w:val="0"/>
          <w:color w:val="050C2A"/>
          <w:sz w:val="20"/>
          <w:u w:val="none"/>
        </w:rPr>
        <w:t>Multi-format deliverables have different communication demands.</w:t>
      </w:r>
      <w:r>
        <w:rPr>
          <w:rFonts w:ascii="DM Sans" w:hAnsi="DM Sans" w:cs="DM Sans"/>
          <w:b w:val="0"/>
          <w:i w:val="0"/>
          <w:color w:val="050C2A"/>
          <w:sz w:val="20"/>
          <w:u w:val="none"/>
        </w:rPr>
        <w:t xml:space="preserve"> A market research report succeeds through narrative flow and clear argumentation. A content calendar succeeds through usability — clear labeling, logical organization, self-explanatory structure. A process map succeeds through visual clarity. "Well-organized and appropriate for the audience" means different things for different formats. The underlying question is the same: can the employer find what they need and follow it?</w:t>
      </w:r>
    </w:p>
    <w:p>
      <w:pPr>
        <w:spacing w:before="0" w:after="120" w:line="276" w:lineRule="auto"/>
      </w:pPr>
      <w:r>
        <w:rPr>
          <w:rFonts w:ascii="DM Sans" w:hAnsi="DM Sans" w:cs="DM Sans"/>
          <w:b/>
          <w:i w:val="0"/>
          <w:color w:val="050C2A"/>
          <w:sz w:val="20"/>
          <w:u w:val="none"/>
        </w:rPr>
        <w:t>Minor errors don't prevent Proficient.</w:t>
      </w:r>
      <w:r>
        <w:rPr>
          <w:rFonts w:ascii="DM Sans" w:hAnsi="DM Sans" w:cs="DM Sans"/>
          <w:b w:val="0"/>
          <w:i w:val="0"/>
          <w:color w:val="050C2A"/>
          <w:sz w:val="20"/>
          <w:u w:val="none"/>
        </w:rPr>
        <w:t xml:space="preserve"> A few typos, an awkward sentence, a formatting inconsistency — these are expected at Proficient. The threshold for Developing is when errors or inconsistencies form a pattern that detracts from usability, not when they're present at all.</w:t>
      </w:r>
    </w:p>
    <w:p>
      <w:pPr>
        <w:spacing w:before="0" w:after="120" w:line="276" w:lineRule="auto"/>
      </w:pPr>
      <w:r>
        <w:rPr>
          <w:rFonts w:ascii="DM Sans" w:hAnsi="DM Sans" w:cs="DM Sans"/>
          <w:b/>
          <w:i w:val="0"/>
          <w:color w:val="050C2A"/>
          <w:sz w:val="20"/>
          <w:u w:val="none"/>
        </w:rPr>
        <w:t>This dimension is silent on substance.</w:t>
      </w:r>
      <w:r>
        <w:rPr>
          <w:rFonts w:ascii="DM Sans" w:hAnsi="DM Sans" w:cs="DM Sans"/>
          <w:b w:val="0"/>
          <w:i w:val="0"/>
          <w:color w:val="050C2A"/>
          <w:sz w:val="20"/>
          <w:u w:val="none"/>
        </w:rPr>
        <w:t xml:space="preserve"> A beautifully organized, clearly written deliverable with weak analysis and impractical recommendations can score Exemplary on Communication. An insightful deliverable that's poorly organized can score low. This is by design — substance is handled by the other dimensions.</w:t>
      </w:r>
    </w:p>
    <w:p>
      <w:pPr>
        <w:spacing w:before="280" w:after="100"/>
      </w:pPr>
      <w:r>
        <w:rPr>
          <w:rFonts w:ascii="DM Sans" w:hAnsi="DM Sans" w:cs="DM Sans"/>
          <w:b/>
          <w:i w:val="0"/>
          <w:color w:val="050C2A"/>
          <w:sz w:val="28"/>
          <w:u w:val="none"/>
        </w:rPr>
        <w:t>Dimension 5: Responsiveness to Feedback (10%)</w:t>
      </w:r>
    </w:p>
    <w:p>
      <w:pPr>
        <w:spacing w:before="0" w:after="120" w:line="276" w:lineRule="auto"/>
      </w:pPr>
      <w:r>
        <w:rPr>
          <w:rFonts w:ascii="DM Sans" w:hAnsi="DM Sans" w:cs="DM Sans"/>
          <w:b w:val="0"/>
          <w:i/>
          <w:color w:val="050C2A"/>
          <w:sz w:val="20"/>
          <w:u w:val="none"/>
        </w:rPr>
        <w:t>Professionalism → Feedback Reception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documented iteration based on input received</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Did the team engage with the feedback they received?</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069"/>
            <w:shd w:fill="FF7C0A" w:val="clear"/>
            <w:vAlign w:val="center"/>
          </w:tcPr>
          <w:p>
            <w:pPr>
              <w:jc w:val="left"/>
              <w:spacing w:before="40" w:after="40"/>
            </w:pPr>
            <w:r>
              <w:rPr>
                <w:rFonts w:ascii="DM Sans" w:hAnsi="DM Sans" w:cs="DM Sans"/>
                <w:b/>
                <w:i w:val="0"/>
                <w:color w:val="FFFFFF"/>
                <w:sz w:val="20"/>
                <w:u w:val="none"/>
              </w:rPr>
              <w:t>Level</w:t>
            </w:r>
          </w:p>
        </w:tc>
        <w:tc>
          <w:tcPr>
            <w:tcW w:type="dxa" w:w="729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2069"/>
            <w:vAlign w:val="center"/>
          </w:tcPr>
          <w:p>
            <w:pPr>
              <w:spacing w:before="30" w:after="30"/>
            </w:pPr>
            <w:r>
              <w:rPr>
                <w:rFonts w:ascii="DM Sans" w:hAnsi="DM Sans" w:cs="DM Sans"/>
                <w:b/>
                <w:i w:val="0"/>
                <w:color w:val="050C2A"/>
                <w:sz w:val="20"/>
                <w:u w:val="none"/>
              </w:rPr>
              <w:t>Exemplary (4)</w:t>
            </w:r>
          </w:p>
        </w:tc>
        <w:tc>
          <w:tcPr>
            <w:tcW w:type="dxa" w:w="7291"/>
            <w:vAlign w:val="center"/>
          </w:tcPr>
          <w:p>
            <w:pPr>
              <w:spacing w:before="30" w:after="30"/>
            </w:pPr>
            <w:r>
              <w:rPr>
                <w:rFonts w:ascii="DM Sans" w:hAnsi="DM Sans" w:cs="DM Sans"/>
                <w:b w:val="0"/>
                <w:i w:val="0"/>
                <w:color w:val="050C2A"/>
                <w:sz w:val="20"/>
                <w:u w:val="none"/>
              </w:rPr>
              <w:t>The Change Log clearly documents feedback received and how it was addressed. Where feedback was not incorporated, the rationale demonstrates genuine consideration rather than dismissal. The final deliverable shows significant and thoughtful evolution from earlier versions.</w:t>
            </w:r>
          </w:p>
        </w:tc>
      </w:tr>
      <w:tr>
        <w:tc>
          <w:tcPr>
            <w:tcW w:type="dxa" w:w="2069"/>
            <w:shd w:fill="F5F5F5" w:val="clear"/>
            <w:vAlign w:val="center"/>
          </w:tcPr>
          <w:p>
            <w:pPr>
              <w:spacing w:before="30" w:after="30"/>
            </w:pPr>
            <w:r>
              <w:rPr>
                <w:rFonts w:ascii="DM Sans" w:hAnsi="DM Sans" w:cs="DM Sans"/>
                <w:b/>
                <w:i w:val="0"/>
                <w:color w:val="050C2A"/>
                <w:sz w:val="20"/>
                <w:u w:val="none"/>
              </w:rPr>
              <w:t>Proficient (3)</w:t>
            </w:r>
          </w:p>
        </w:tc>
        <w:tc>
          <w:tcPr>
            <w:tcW w:type="dxa" w:w="7291"/>
            <w:shd w:fill="F5F5F5" w:val="clear"/>
            <w:vAlign w:val="center"/>
          </w:tcPr>
          <w:p>
            <w:pPr>
              <w:spacing w:before="30" w:after="30"/>
            </w:pPr>
            <w:r>
              <w:rPr>
                <w:rFonts w:ascii="DM Sans" w:hAnsi="DM Sans" w:cs="DM Sans"/>
                <w:b w:val="0"/>
                <w:i w:val="0"/>
                <w:color w:val="050C2A"/>
                <w:sz w:val="20"/>
                <w:u w:val="none"/>
              </w:rPr>
              <w:t>The Change Log documents key feedback received and how it was addressed. Most substantive input from check-ins and reviews has been incorporated or acknowledged. Improvement from earlier drafts to final version is evident.</w:t>
            </w:r>
          </w:p>
        </w:tc>
      </w:tr>
      <w:tr>
        <w:tc>
          <w:tcPr>
            <w:tcW w:type="dxa" w:w="2069"/>
            <w:vAlign w:val="center"/>
          </w:tcPr>
          <w:p>
            <w:pPr>
              <w:spacing w:before="30" w:after="30"/>
            </w:pPr>
            <w:r>
              <w:rPr>
                <w:rFonts w:ascii="DM Sans" w:hAnsi="DM Sans" w:cs="DM Sans"/>
                <w:b/>
                <w:i w:val="0"/>
                <w:color w:val="050C2A"/>
                <w:sz w:val="20"/>
                <w:u w:val="none"/>
              </w:rPr>
              <w:t>Developing (2)</w:t>
            </w:r>
          </w:p>
        </w:tc>
        <w:tc>
          <w:tcPr>
            <w:tcW w:type="dxa" w:w="7291"/>
            <w:vAlign w:val="center"/>
          </w:tcPr>
          <w:p>
            <w:pPr>
              <w:spacing w:before="30" w:after="30"/>
            </w:pPr>
            <w:r>
              <w:rPr>
                <w:rFonts w:ascii="DM Sans" w:hAnsi="DM Sans" w:cs="DM Sans"/>
                <w:b w:val="0"/>
                <w:i w:val="0"/>
                <w:color w:val="050C2A"/>
                <w:sz w:val="20"/>
                <w:u w:val="none"/>
              </w:rPr>
              <w:t>The Change Log is present but incomplete or superficial. Some feedback appears incorporated but other substantive input is ignored without explanation. Limited improvement from earlier drafts.</w:t>
            </w:r>
          </w:p>
        </w:tc>
      </w:tr>
      <w:tr>
        <w:tc>
          <w:tcPr>
            <w:tcW w:type="dxa" w:w="2069"/>
            <w:shd w:fill="F5F5F5" w:val="clear"/>
            <w:vAlign w:val="center"/>
          </w:tcPr>
          <w:p>
            <w:pPr>
              <w:spacing w:before="30" w:after="30"/>
            </w:pPr>
            <w:r>
              <w:rPr>
                <w:rFonts w:ascii="DM Sans" w:hAnsi="DM Sans" w:cs="DM Sans"/>
                <w:b/>
                <w:i w:val="0"/>
                <w:color w:val="050C2A"/>
                <w:sz w:val="20"/>
                <w:u w:val="none"/>
              </w:rPr>
              <w:t>Emerging (1)</w:t>
            </w:r>
          </w:p>
        </w:tc>
        <w:tc>
          <w:tcPr>
            <w:tcW w:type="dxa" w:w="7291"/>
            <w:shd w:fill="F5F5F5" w:val="clear"/>
            <w:vAlign w:val="center"/>
          </w:tcPr>
          <w:p>
            <w:pPr>
              <w:spacing w:before="30" w:after="30"/>
            </w:pPr>
            <w:r>
              <w:rPr>
                <w:rFonts w:ascii="DM Sans" w:hAnsi="DM Sans" w:cs="DM Sans"/>
                <w:b w:val="0"/>
                <w:i w:val="0"/>
                <w:color w:val="050C2A"/>
                <w:sz w:val="20"/>
                <w:u w:val="none"/>
              </w:rPr>
              <w:t>The Change Log is missing or perfunctory. Little evidence that feedback was meaningfully engaged with. The final deliverable is not substantively different from earlier drafts despite receiving input.</w:t>
            </w:r>
          </w:p>
        </w:tc>
      </w:tr>
      <w:tr>
        <w:tc>
          <w:tcPr>
            <w:tcW w:type="dxa" w:w="2069"/>
            <w:vAlign w:val="center"/>
          </w:tcPr>
          <w:p>
            <w:pPr>
              <w:spacing w:before="30" w:after="30"/>
            </w:pPr>
            <w:r>
              <w:rPr>
                <w:rFonts w:ascii="DM Sans" w:hAnsi="DM Sans" w:cs="DM Sans"/>
                <w:b/>
                <w:i w:val="0"/>
                <w:color w:val="050C2A"/>
                <w:sz w:val="20"/>
                <w:u w:val="none"/>
              </w:rPr>
              <w:t>Not Acceptable (0)</w:t>
            </w:r>
          </w:p>
        </w:tc>
        <w:tc>
          <w:tcPr>
            <w:tcW w:type="dxa" w:w="7291"/>
            <w:vAlign w:val="center"/>
          </w:tcPr>
          <w:p>
            <w:pPr>
              <w:spacing w:before="30" w:after="30"/>
            </w:pPr>
            <w:r>
              <w:rPr>
                <w:rFonts w:ascii="DM Sans" w:hAnsi="DM Sans" w:cs="DM Sans"/>
                <w:b w:val="0"/>
                <w:i w:val="0"/>
                <w:color w:val="050C2A"/>
                <w:sz w:val="20"/>
                <w:u w:val="none"/>
              </w:rPr>
              <w:t>No Change Log submitted and no evidence of iteration.</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Change Log documents five pieces of substantive feedback from the employer check-in and draft review. For each, the team describes what was suggested and what they did in response. For three items, they incorporated the feedback directly (e.g., "Sarah asked us to break out the 18–24 and 25–30 age groups separately — we restructured the demographic analysis section accordingly"). For two items, they took a different approach and explained why: "The employer suggested adding a section on mortgage products. We considered this but concluded it was outside our research scope and would dilute the focus on digital-first engagement. We added a brief note in the 'Future Considerations' section flagging this as a potential follow-up." The final deliverable is substantively different from the draft — the restructured demographic analysis and revised recommendations reflect genuine iteration.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Change Log is clear and specific. Feedback that wasn't incorporated is addressed with genuine consideration — the team explains their reasoning rather than ignoring or dismissing the suggestion. The deliverable shows significant evolution from draft to final.</w:t>
      </w:r>
    </w:p>
    <w:p>
      <w:pPr>
        <w:spacing w:before="0" w:after="120" w:line="276" w:lineRule="auto"/>
      </w:pPr>
      <w:r>
        <w:rPr>
          <w:rFonts w:ascii="DM Sans" w:hAnsi="DM Sans" w:cs="DM Sans"/>
          <w:b/>
          <w:i w:val="0"/>
          <w:color w:val="050C2A"/>
          <w:sz w:val="20"/>
          <w:u w:val="none"/>
        </w:rPr>
        <w:t>Proficient (3) — UYAC:</w:t>
      </w:r>
    </w:p>
    <w:p>
      <w:pPr>
        <w:spacing w:before="0" w:after="120" w:line="276" w:lineRule="auto"/>
      </w:pPr>
      <w:r>
        <w:rPr>
          <w:rFonts w:ascii="DM Sans" w:hAnsi="DM Sans" w:cs="DM Sans"/>
          <w:b w:val="0"/>
          <w:i w:val="0"/>
          <w:color w:val="050C2A"/>
          <w:sz w:val="20"/>
          <w:u w:val="none"/>
        </w:rPr>
        <w:t>The Change Log lists four pieces of feedback and responses. "Employer asked for more focus on donor communications — added a donor-specific section to the email strategy." "Advisor suggested our posting frequency was too ambitious — reduced from daily to 3x/week." The entries are brief but substantive. One piece of feedback from the draft review (a suggestion to add a metrics tracking plan) isn't mentioned in the Change Log, though a basic metrics section does appear in the final deliverable. The final version is noticeably improved from the draft — the content calendar is more realistic and the audience segmentation is sharper.</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Key feedback is documented and addressed. Most substantive input has been incorporated. The gap (metrics feedback not logged) is minor. Improvement from draft to final is evident.</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The Change Log has three entries, each one sentence: "Updated process map per feedback." "Added implementation timeline." "Fixed formatting." The entries confirm that changes were made but don't document what feedback prompted them or how the team decided to respond. The employer had raised a specific concern during the check-in about whether the redesigned workflow would require retraining the night shift — this isn't mentioned in the Change Log, and the final deliverable doesn't address it. Some improvement from draft is visible (the implementation timeline was added), but other substantive feedback appears unaddressed.</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Change Log is present but superficial — it documents actions taken without connecting them to specific feedback. Substantive input (the night shift question) is ignored without explanation. Limited improvement beyond the most obvious additions.</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No Change Log is submitted with the deliverable. The team includes a note: "We incorporated all feedback from our meetings." The final deliverable is largely identical to the draft submitted two weeks earlier — the same structure, same sections, same recommendations. The only visible changes are minor edits to wording and formatting.</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Change Log is effectively missing (a general assertion doesn't constitute documentation). The deliverable hasn't meaningfully evolved despite receiving feedback from both the employer check-in and the draft review.</w:t>
      </w:r>
    </w:p>
    <w:p>
      <w:pPr>
        <w:spacing w:before="240" w:after="80"/>
      </w:pPr>
      <w:r>
        <w:rPr>
          <w:rFonts w:ascii="DM Sans" w:hAnsi="DM Sans" w:cs="DM Sans"/>
          <w:b/>
          <w:i w:val="0"/>
          <w:color w:val="050C2A"/>
          <w:sz w:val="24"/>
          <w:u w:val="none"/>
        </w:rPr>
        <w:t>Calibration Notes for Responsiveness to Feedback</w:t>
      </w:r>
    </w:p>
    <w:p>
      <w:pPr>
        <w:spacing w:before="0" w:after="120" w:line="276" w:lineRule="auto"/>
      </w:pPr>
      <w:r>
        <w:rPr>
          <w:rFonts w:ascii="DM Sans" w:hAnsi="DM Sans" w:cs="DM Sans"/>
          <w:b/>
          <w:i w:val="0"/>
          <w:color w:val="050C2A"/>
          <w:sz w:val="20"/>
          <w:u w:val="none"/>
        </w:rPr>
        <w:t>Assess the Change Log, not your memory.</w:t>
      </w:r>
      <w:r>
        <w:rPr>
          <w:rFonts w:ascii="DM Sans" w:hAnsi="DM Sans" w:cs="DM Sans"/>
          <w:b w:val="0"/>
          <w:i w:val="0"/>
          <w:color w:val="050C2A"/>
          <w:sz w:val="20"/>
          <w:u w:val="none"/>
        </w:rPr>
        <w:t xml:space="preserve"> This dimension is scored based on the documented feedback process, not the evaluator's recollection of what was said during check-ins. If the Change Log doesn't mention a piece of feedback, it's not addressed — even if the evaluator happens to know about it.</w:t>
      </w:r>
    </w:p>
    <w:p>
      <w:pPr>
        <w:spacing w:before="0" w:after="120" w:line="276" w:lineRule="auto"/>
      </w:pPr>
      <w:r>
        <w:rPr>
          <w:rFonts w:ascii="DM Sans" w:hAnsi="DM Sans" w:cs="DM Sans"/>
          <w:b/>
          <w:i w:val="0"/>
          <w:color w:val="050C2A"/>
          <w:sz w:val="20"/>
          <w:u w:val="none"/>
        </w:rPr>
        <w:t>"Not incorporated" can be Exemplary if the rationale is genuine.</w:t>
      </w:r>
      <w:r>
        <w:rPr>
          <w:rFonts w:ascii="DM Sans" w:hAnsi="DM Sans" w:cs="DM Sans"/>
          <w:b w:val="0"/>
          <w:i w:val="0"/>
          <w:color w:val="050C2A"/>
          <w:sz w:val="20"/>
          <w:u w:val="none"/>
        </w:rPr>
        <w:t xml:space="preserve"> Teams are not required to accept all feedback. Exemplary work includes thoughtful decisions </w:t>
      </w:r>
      <w:r>
        <w:rPr>
          <w:rFonts w:ascii="DM Sans" w:hAnsi="DM Sans" w:cs="DM Sans"/>
          <w:b w:val="0"/>
          <w:i/>
          <w:color w:val="050C2A"/>
          <w:sz w:val="20"/>
          <w:u w:val="none"/>
        </w:rPr>
        <w:t>not</w:t>
      </w:r>
      <w:r>
        <w:rPr>
          <w:rFonts w:ascii="DM Sans" w:hAnsi="DM Sans" w:cs="DM Sans"/>
          <w:b w:val="0"/>
          <w:i w:val="0"/>
          <w:color w:val="050C2A"/>
          <w:sz w:val="20"/>
          <w:u w:val="none"/>
        </w:rPr>
        <w:t xml:space="preserve"> to incorporate suggestions, with reasoning that demonstrates the team genuinely considered the input. "We decided not to" with a clear rationale is stronger than silent compliance.</w:t>
      </w:r>
    </w:p>
    <w:p>
      <w:pPr>
        <w:spacing w:before="0" w:after="120" w:line="276" w:lineRule="auto"/>
      </w:pPr>
      <w:r>
        <w:rPr>
          <w:rFonts w:ascii="DM Sans" w:hAnsi="DM Sans" w:cs="DM Sans"/>
          <w:b/>
          <w:i w:val="0"/>
          <w:color w:val="050C2A"/>
          <w:sz w:val="20"/>
          <w:u w:val="none"/>
        </w:rPr>
        <w:t>The Change Log format is not assessed.</w:t>
      </w:r>
      <w:r>
        <w:rPr>
          <w:rFonts w:ascii="DM Sans" w:hAnsi="DM Sans" w:cs="DM Sans"/>
          <w:b w:val="0"/>
          <w:i w:val="0"/>
          <w:color w:val="050C2A"/>
          <w:sz w:val="20"/>
          <w:u w:val="none"/>
        </w:rPr>
        <w:t xml:space="preserve"> A bullet list, a table, a narrative — any format works as long as it documents feedback received and how it was addressed. Evaluators should not penalize or reward specific formats.</w:t>
      </w:r>
    </w:p>
    <w:p>
      <w:pPr>
        <w:spacing w:before="0" w:after="120" w:line="276" w:lineRule="auto"/>
      </w:pPr>
      <w:r>
        <w:rPr>
          <w:rFonts w:ascii="DM Sans" w:hAnsi="DM Sans" w:cs="DM Sans"/>
          <w:b/>
          <w:i w:val="0"/>
          <w:color w:val="050C2A"/>
          <w:sz w:val="20"/>
          <w:u w:val="none"/>
        </w:rPr>
        <w:t>This dimension is universal across project types.</w:t>
      </w:r>
      <w:r>
        <w:rPr>
          <w:rFonts w:ascii="DM Sans" w:hAnsi="DM Sans" w:cs="DM Sans"/>
          <w:b w:val="0"/>
          <w:i w:val="0"/>
          <w:color w:val="050C2A"/>
          <w:sz w:val="20"/>
          <w:u w:val="none"/>
        </w:rPr>
        <w:t xml:space="preserve"> The feedback process — receive input, consider it, respond to it, document what you did — is identical regardless of whether the deliverable is a research report, a content strategy, or a process improvement plan. The examples above are interchangeable in structure.</w:t>
      </w:r>
    </w:p>
    <w:p>
      <w:pPr>
        <w:spacing w:before="0" w:after="120" w:line="276" w:lineRule="auto"/>
      </w:pPr>
      <w:r>
        <w:rPr>
          <w:rFonts w:ascii="DM Sans" w:hAnsi="DM Sans" w:cs="DM Sans"/>
          <w:b/>
          <w:i w:val="0"/>
          <w:color w:val="050C2A"/>
          <w:sz w:val="20"/>
          <w:u w:val="none"/>
        </w:rPr>
        <w:t>No Change Log = Not Acceptable (0).</w:t>
      </w:r>
      <w:r>
        <w:rPr>
          <w:rFonts w:ascii="DM Sans" w:hAnsi="DM Sans" w:cs="DM Sans"/>
          <w:b w:val="0"/>
          <w:i w:val="0"/>
          <w:color w:val="050C2A"/>
          <w:sz w:val="20"/>
          <w:u w:val="none"/>
        </w:rPr>
        <w:t xml:space="preserve"> This is explicit in the rubric. A general assertion ("we incorporated feedback") without specific documentation does not constitute a Change Log.</w:t>
      </w:r>
    </w:p>
    <w:p>
      <w:pPr>
        <w:spacing w:before="280" w:after="100"/>
      </w:pPr>
      <w:r>
        <w:rPr>
          <w:rFonts w:ascii="DM Sans" w:hAnsi="DM Sans" w:cs="DM Sans"/>
          <w:b/>
          <w:i w:val="0"/>
          <w:color w:val="050C2A"/>
          <w:sz w:val="28"/>
          <w:u w:val="none"/>
        </w:rPr>
        <w:t>Cross-Dimensional Calibration</w:t>
      </w:r>
    </w:p>
    <w:p>
      <w:pPr>
        <w:spacing w:before="240" w:after="80"/>
      </w:pPr>
      <w:r>
        <w:rPr>
          <w:rFonts w:ascii="DM Sans" w:hAnsi="DM Sans" w:cs="DM Sans"/>
          <w:b/>
          <w:i w:val="0"/>
          <w:color w:val="050C2A"/>
          <w:sz w:val="24"/>
          <w:u w:val="none"/>
        </w:rPr>
        <w:t>Common Score Profiles</w:t>
      </w:r>
    </w:p>
    <w:p>
      <w:pPr>
        <w:spacing w:before="0" w:after="120" w:line="276" w:lineRule="auto"/>
      </w:pPr>
      <w:r>
        <w:rPr>
          <w:rFonts w:ascii="DM Sans" w:hAnsi="DM Sans" w:cs="DM Sans"/>
          <w:b w:val="0"/>
          <w:i w:val="0"/>
          <w:color w:val="050C2A"/>
          <w:sz w:val="20"/>
          <w:u w:val="none"/>
        </w:rPr>
        <w:t>These profiles illustrate how the five dimensions interact in practice. They are not prescriptive — actual submissions will vary.</w:t>
      </w:r>
    </w:p>
    <w:p>
      <w:pPr>
        <w:spacing w:before="0" w:after="120" w:line="276" w:lineRule="auto"/>
      </w:pPr>
      <w:r>
        <w:rPr>
          <w:rFonts w:ascii="DM Sans" w:hAnsi="DM Sans" w:cs="DM Sans"/>
          <w:b/>
          <w:i w:val="0"/>
          <w:color w:val="050C2A"/>
          <w:sz w:val="20"/>
          <w:u w:val="none"/>
        </w:rPr>
        <w:t>The strong team (4/4/4/4/4 or 4/4/4/3/3):</w:t>
      </w:r>
      <w:r>
        <w:rPr>
          <w:rFonts w:ascii="DM Sans" w:hAnsi="DM Sans" w:cs="DM Sans"/>
          <w:b w:val="0"/>
          <w:i w:val="0"/>
          <w:color w:val="050C2A"/>
          <w:sz w:val="20"/>
          <w:u w:val="none"/>
        </w:rPr>
        <w:t xml:space="preserve"> The deliverable is complete and thoughtfully scoped, analytically rigorous, highly actionable, well-communicated, and shows genuine iteration. This team likely divided work strategically, held strong synthesis meetings, did integration passes, and engaged seriously with feedback. The 4/4/4/3/3 variant — Exemplary on substance, Proficient on communication and feedback — is more common than straight 4s and is still outstanding work.</w:t>
      </w:r>
    </w:p>
    <w:p>
      <w:pPr>
        <w:spacing w:before="0" w:after="120" w:line="276" w:lineRule="auto"/>
      </w:pPr>
      <w:r>
        <w:rPr>
          <w:rFonts w:ascii="DM Sans" w:hAnsi="DM Sans" w:cs="DM Sans"/>
          <w:b/>
          <w:i w:val="0"/>
          <w:color w:val="050C2A"/>
          <w:sz w:val="20"/>
          <w:u w:val="none"/>
        </w:rPr>
        <w:t>The solid team (3/3/3/3/3):</w:t>
      </w:r>
      <w:r>
        <w:rPr>
          <w:rFonts w:ascii="DM Sans" w:hAnsi="DM Sans" w:cs="DM Sans"/>
          <w:b w:val="0"/>
          <w:i w:val="0"/>
          <w:color w:val="050C2A"/>
          <w:sz w:val="20"/>
          <w:u w:val="none"/>
        </w:rPr>
        <w:t xml:space="preserve"> Everything is present, competent, and coherent. Components are complete, evidence supports claims, recommendations are practical, the deliverable is organized, and feedback is documented. Nothing jumps out as exceptional; nothing causes concern. This is genuinely good student work.</w:t>
      </w:r>
    </w:p>
    <w:p>
      <w:pPr>
        <w:spacing w:before="0" w:after="120" w:line="276" w:lineRule="auto"/>
      </w:pPr>
      <w:r>
        <w:rPr>
          <w:rFonts w:ascii="DM Sans" w:hAnsi="DM Sans" w:cs="DM Sans"/>
          <w:b/>
          <w:i w:val="0"/>
          <w:color w:val="050C2A"/>
          <w:sz w:val="20"/>
          <w:u w:val="none"/>
        </w:rPr>
        <w:t>The strong analysts who can't prioritize (3/4/2/3/3):</w:t>
      </w:r>
      <w:r>
        <w:rPr>
          <w:rFonts w:ascii="DM Sans" w:hAnsi="DM Sans" w:cs="DM Sans"/>
          <w:b w:val="0"/>
          <w:i w:val="0"/>
          <w:color w:val="050C2A"/>
          <w:sz w:val="20"/>
          <w:u w:val="none"/>
        </w:rPr>
        <w:t xml:space="preserve"> Thorough, well-grounded analysis that leads to vague or impractical recommendations. The team did excellent research and reasoning but struggled with the "so what do we do about it" move. Common when teams are stronger at investigation than at strategic thinking. The feedback conversation is about translating analysis into action, not about working harder.</w:t>
      </w:r>
    </w:p>
    <w:p>
      <w:pPr>
        <w:spacing w:before="0" w:after="120" w:line="276" w:lineRule="auto"/>
      </w:pPr>
      <w:r>
        <w:rPr>
          <w:rFonts w:ascii="DM Sans" w:hAnsi="DM Sans" w:cs="DM Sans"/>
          <w:b/>
          <w:i w:val="0"/>
          <w:color w:val="050C2A"/>
          <w:sz w:val="20"/>
          <w:u w:val="none"/>
        </w:rPr>
        <w:t>The practical team with thin evidence (3/2/3/3/3):</w:t>
      </w:r>
      <w:r>
        <w:rPr>
          <w:rFonts w:ascii="DM Sans" w:hAnsi="DM Sans" w:cs="DM Sans"/>
          <w:b w:val="0"/>
          <w:i w:val="0"/>
          <w:color w:val="050C2A"/>
          <w:sz w:val="20"/>
          <w:u w:val="none"/>
        </w:rPr>
        <w:t xml:space="preserve"> The deliverable covers the right components, the recommendations are realistic and actionable, it's well-communicated, and they iterated on feedback. But the analytical foundation is thin — claims are asserted more than grounded, sources are sparse. The work </w:t>
      </w:r>
      <w:r>
        <w:rPr>
          <w:rFonts w:ascii="DM Sans" w:hAnsi="DM Sans" w:cs="DM Sans"/>
          <w:b w:val="0"/>
          <w:i/>
          <w:color w:val="050C2A"/>
          <w:sz w:val="20"/>
          <w:u w:val="none"/>
        </w:rPr>
        <w:t>feels</w:t>
      </w:r>
      <w:r>
        <w:rPr>
          <w:rFonts w:ascii="DM Sans" w:hAnsi="DM Sans" w:cs="DM Sans"/>
          <w:b w:val="0"/>
          <w:i w:val="0"/>
          <w:color w:val="050C2A"/>
          <w:sz w:val="20"/>
          <w:u w:val="none"/>
        </w:rPr>
        <w:t xml:space="preserve"> right but isn't rigorously supported. Common in teams with strong professional instincts but underdeveloped research habits.</w:t>
      </w:r>
    </w:p>
    <w:p>
      <w:pPr>
        <w:spacing w:before="0" w:after="120" w:line="276" w:lineRule="auto"/>
      </w:pPr>
      <w:r>
        <w:rPr>
          <w:rFonts w:ascii="DM Sans" w:hAnsi="DM Sans" w:cs="DM Sans"/>
          <w:b/>
          <w:i w:val="0"/>
          <w:color w:val="050C2A"/>
          <w:sz w:val="20"/>
          <w:u w:val="none"/>
        </w:rPr>
        <w:t>The patchwork deliverable (3/3/3/2/3):</w:t>
      </w:r>
      <w:r>
        <w:rPr>
          <w:rFonts w:ascii="DM Sans" w:hAnsi="DM Sans" w:cs="DM Sans"/>
          <w:b w:val="0"/>
          <w:i w:val="0"/>
          <w:color w:val="050C2A"/>
          <w:sz w:val="20"/>
          <w:u w:val="none"/>
        </w:rPr>
        <w:t xml:space="preserve"> The substance is solid across the board, but the deliverable clearly reads as separate pieces produced by different people and assembled without integration. Different sections use different terminology, formatting shifts between components, or the package doesn't cohere. This is the most common Developing pattern on Communication — the team did good individual work but skipped the integration pass.</w:t>
      </w:r>
    </w:p>
    <w:p>
      <w:pPr>
        <w:spacing w:before="0" w:after="120" w:line="276" w:lineRule="auto"/>
      </w:pPr>
      <w:r>
        <w:rPr>
          <w:rFonts w:ascii="DM Sans" w:hAnsi="DM Sans" w:cs="DM Sans"/>
          <w:b/>
          <w:i w:val="0"/>
          <w:color w:val="050C2A"/>
          <w:sz w:val="20"/>
          <w:u w:val="none"/>
        </w:rPr>
        <w:t>The team that didn't iterate (3/3/3/3/1):</w:t>
      </w:r>
      <w:r>
        <w:rPr>
          <w:rFonts w:ascii="DM Sans" w:hAnsi="DM Sans" w:cs="DM Sans"/>
          <w:b w:val="0"/>
          <w:i w:val="0"/>
          <w:color w:val="050C2A"/>
          <w:sz w:val="20"/>
          <w:u w:val="none"/>
        </w:rPr>
        <w:t xml:space="preserve"> Solid work across all substance and communication dimensions, but the Change Log is perfunctory or missing and the deliverable hasn't evolved from the draft. This profile suggests the team produced decent work on the first pass but didn't engage with the feedback process. The concern isn't the deliverable quality — it's the professional behavior.</w:t>
      </w:r>
    </w:p>
    <w:p>
      <w:pPr>
        <w:spacing w:before="0" w:after="120" w:line="276" w:lineRule="auto"/>
      </w:pPr>
      <w:r>
        <w:rPr>
          <w:rFonts w:ascii="DM Sans" w:hAnsi="DM Sans" w:cs="DM Sans"/>
          <w:b/>
          <w:i w:val="0"/>
          <w:color w:val="050C2A"/>
          <w:sz w:val="20"/>
          <w:u w:val="none"/>
        </w:rPr>
        <w:t>The ambitious miss (2/3/3/2/2):</w:t>
      </w:r>
      <w:r>
        <w:rPr>
          <w:rFonts w:ascii="DM Sans" w:hAnsi="DM Sans" w:cs="DM Sans"/>
          <w:b w:val="0"/>
          <w:i w:val="0"/>
          <w:color w:val="050C2A"/>
          <w:sz w:val="20"/>
          <w:u w:val="none"/>
        </w:rPr>
        <w:t xml:space="preserve"> The team attempted something more expansive than the brief called for but couldn't develop it all to sufficient depth. Some components are underdeveloped, the deliverable feels unfinished, but the analysis and actionability within what they completed are solid. This team needed better scope management — they should have done less, better.</w:t>
      </w:r>
    </w:p>
    <w:p>
      <w:pPr>
        <w:spacing w:before="240" w:after="80"/>
      </w:pPr>
      <w:r>
        <w:rPr>
          <w:rFonts w:ascii="DM Sans" w:hAnsi="DM Sans" w:cs="DM Sans"/>
          <w:b/>
          <w:i w:val="0"/>
          <w:color w:val="050C2A"/>
          <w:sz w:val="24"/>
          <w:u w:val="none"/>
        </w:rPr>
        <w:t>Boundary Decision Rules</w:t>
      </w:r>
    </w:p>
    <w:p>
      <w:pPr>
        <w:spacing w:before="0" w:after="120" w:line="276" w:lineRule="auto"/>
      </w:pPr>
      <w:r>
        <w:rPr>
          <w:rFonts w:ascii="DM Sans" w:hAnsi="DM Sans" w:cs="DM Sans"/>
          <w:b w:val="0"/>
          <w:i w:val="0"/>
          <w:color w:val="050C2A"/>
          <w:sz w:val="20"/>
          <w:u w:val="none"/>
        </w:rPr>
        <w:t>When you're torn between two adjacent levels, use these tiebreakers:</w:t>
      </w:r>
    </w:p>
    <w:p>
      <w:pPr>
        <w:spacing w:before="0" w:after="120" w:line="276" w:lineRule="auto"/>
      </w:pPr>
      <w:r>
        <w:rPr>
          <w:rFonts w:ascii="DM Sans" w:hAnsi="DM Sans" w:cs="DM Sans"/>
          <w:b/>
          <w:i w:val="0"/>
          <w:color w:val="050C2A"/>
          <w:sz w:val="20"/>
          <w:u w:val="none"/>
        </w:rPr>
        <w:t>Between Exemplary (4) and Proficient (3):</w:t>
      </w:r>
      <w:r>
        <w:rPr>
          <w:rFonts w:ascii="DM Sans" w:hAnsi="DM Sans" w:cs="DM Sans"/>
          <w:b w:val="0"/>
          <w:i w:val="0"/>
          <w:color w:val="050C2A"/>
          <w:sz w:val="20"/>
          <w:u w:val="none"/>
        </w:rPr>
        <w:t xml:space="preserve"> Ask "Does this go beyond what I'd expect from competent work?" Proficient is the baseline for good work. Exemplary requires something additional — consistent depth, visible prioritization, acknowledged limitations, external-stakeholder polish, thoughtful scope interpretation. If you're unsure, Proficient is the safer call. Exemplary should be clearly earned.</w:t>
      </w:r>
    </w:p>
    <w:p>
      <w:pPr>
        <w:spacing w:before="0" w:after="120" w:line="276" w:lineRule="auto"/>
      </w:pPr>
      <w:r>
        <w:rPr>
          <w:rFonts w:ascii="DM Sans" w:hAnsi="DM Sans" w:cs="DM Sans"/>
          <w:b/>
          <w:i w:val="0"/>
          <w:color w:val="050C2A"/>
          <w:sz w:val="20"/>
          <w:u w:val="none"/>
        </w:rPr>
        <w:t>Between Proficient (3) and Developing (2):</w:t>
      </w:r>
      <w:r>
        <w:rPr>
          <w:rFonts w:ascii="DM Sans" w:hAnsi="DM Sans" w:cs="DM Sans"/>
          <w:b w:val="0"/>
          <w:i w:val="0"/>
          <w:color w:val="050C2A"/>
          <w:sz w:val="20"/>
          <w:u w:val="none"/>
        </w:rPr>
        <w:t xml:space="preserve"> Ask "Would I accept this without concern?" If yes, it's Proficient. If something nags — a missing component, ungrounded claims, vague recommendations, disconnected sections, superficial change log — it's likely Developing. The Proficient/Developing boundary is the highest-stakes distinction in the rubric because it separates work that meets the standard from work that doesn't yet.</w:t>
      </w:r>
    </w:p>
    <w:p>
      <w:pPr>
        <w:spacing w:before="0" w:after="120" w:line="276" w:lineRule="auto"/>
      </w:pPr>
      <w:r>
        <w:rPr>
          <w:rFonts w:ascii="DM Sans" w:hAnsi="DM Sans" w:cs="DM Sans"/>
          <w:b/>
          <w:i w:val="0"/>
          <w:color w:val="050C2A"/>
          <w:sz w:val="20"/>
          <w:u w:val="none"/>
        </w:rPr>
        <w:t>Between Developing (2) and Emerging (1):</w:t>
      </w:r>
      <w:r>
        <w:rPr>
          <w:rFonts w:ascii="DM Sans" w:hAnsi="DM Sans" w:cs="DM Sans"/>
          <w:b w:val="0"/>
          <w:i w:val="0"/>
          <w:color w:val="050C2A"/>
          <w:sz w:val="20"/>
          <w:u w:val="none"/>
        </w:rPr>
        <w:t xml:space="preserve"> Ask "Did the team make a genuine attempt at this dimension, even if the result falls short?" Developing means the work is present but not yet meeting expectations. Emerging means the work barely engages with what was asked. If the component exists and shows some effort in the right direction, Developing. If it's perfunctory or largely misses the point, Emerging.</w:t>
      </w:r>
    </w:p>
    <w:p>
      <w:pPr>
        <w:spacing w:before="0" w:after="120" w:line="276" w:lineRule="auto"/>
      </w:pPr>
      <w:r>
        <w:rPr>
          <w:rFonts w:ascii="DM Sans" w:hAnsi="DM Sans" w:cs="DM Sans"/>
          <w:b/>
          <w:i w:val="0"/>
          <w:color w:val="050C2A"/>
          <w:sz w:val="20"/>
          <w:u w:val="none"/>
        </w:rPr>
        <w:t>Between Emerging (1) and Not Acceptable (0):</w:t>
      </w:r>
      <w:r>
        <w:rPr>
          <w:rFonts w:ascii="DM Sans" w:hAnsi="DM Sans" w:cs="DM Sans"/>
          <w:b w:val="0"/>
          <w:i w:val="0"/>
          <w:color w:val="050C2A"/>
          <w:sz w:val="20"/>
          <w:u w:val="none"/>
        </w:rPr>
        <w:t xml:space="preserve"> Ask "Is there any evidence of genuine engagement with this dimension?" Emerging is weak work. Not Acceptable is absent or empty work. A team that submits thin analysis is Emerging. A team that submits no analysis is Not Acceptable.</w:t>
      </w:r>
    </w:p>
    <w:p>
      <w:pPr>
        <w:spacing w:before="280" w:after="100"/>
      </w:pPr>
      <w:r>
        <w:rPr>
          <w:rFonts w:ascii="DM Sans" w:hAnsi="DM Sans" w:cs="DM Sans"/>
          <w:b/>
          <w:i w:val="0"/>
          <w:color w:val="050C2A"/>
          <w:sz w:val="28"/>
          <w:u w:val="none"/>
        </w:rPr>
        <w:t>Frequently Asked Questions for Evaluators</w:t>
      </w:r>
    </w:p>
    <w:p>
      <w:pPr>
        <w:spacing w:before="0" w:after="120" w:line="276" w:lineRule="auto"/>
      </w:pPr>
      <w:r>
        <w:rPr>
          <w:rFonts w:ascii="DM Sans" w:hAnsi="DM Sans" w:cs="DM Sans"/>
          <w:b/>
          <w:i w:val="0"/>
          <w:color w:val="050C2A"/>
          <w:sz w:val="20"/>
          <w:u w:val="none"/>
        </w:rPr>
        <w:t>Q: The deliverable includes components the employer didn't request. How do I score Deliverable Quality?</w:t>
      </w:r>
      <w:r>
        <w:rPr>
          <w:rFonts w:ascii="DM Sans" w:hAnsi="DM Sans" w:cs="DM Sans"/>
          <w:b w:val="0"/>
          <w:i w:val="0"/>
          <w:color w:val="050C2A"/>
          <w:sz w:val="20"/>
          <w:u w:val="none"/>
        </w:rPr>
        <w:t xml:space="preserve"> Additional components can support an Exemplary score on Deliverable Quality if they reflect thoughtful interpretation of the employer's needs. But only if all requested components are also present and developed. Unrequested additions don't compensate for missing requested components. And tangential additions that pad the deliverable without serving the employer's needs don't count as Exemplary scope interpretation — they're just scope creep.</w:t>
      </w:r>
    </w:p>
    <w:p>
      <w:pPr>
        <w:spacing w:before="0" w:after="120" w:line="276" w:lineRule="auto"/>
      </w:pPr>
      <w:r>
        <w:rPr>
          <w:rFonts w:ascii="DM Sans" w:hAnsi="DM Sans" w:cs="DM Sans"/>
          <w:b/>
          <w:i w:val="0"/>
          <w:color w:val="050C2A"/>
          <w:sz w:val="20"/>
          <w:u w:val="none"/>
        </w:rPr>
        <w:t>Q: What if the deliverable is a slide deck, not a written report?</w:t>
      </w:r>
      <w:r>
        <w:rPr>
          <w:rFonts w:ascii="DM Sans" w:hAnsi="DM Sans" w:cs="DM Sans"/>
          <w:b w:val="0"/>
          <w:i w:val="0"/>
          <w:color w:val="050C2A"/>
          <w:sz w:val="20"/>
          <w:u w:val="none"/>
        </w:rPr>
        <w:t xml:space="preserve"> The rubric applies identically. Deliverable Quality assesses completeness and scope regardless of format. Analytical Rigor assesses whether claims are grounded regardless of whether they're in paragraphs or bullet points. Actionability assesses whether the employer can act on it. Communication assesses clarity and organization — for a slide deck, that means visual clarity, logical flow, appropriate density per slide, and audience calibration. Responsiveness to Feedback assesses the Change Log as always.</w:t>
      </w:r>
    </w:p>
    <w:p>
      <w:pPr>
        <w:spacing w:before="0" w:after="120" w:line="276" w:lineRule="auto"/>
      </w:pPr>
      <w:r>
        <w:rPr>
          <w:rFonts w:ascii="DM Sans" w:hAnsi="DM Sans" w:cs="DM Sans"/>
          <w:b/>
          <w:i w:val="0"/>
          <w:color w:val="050C2A"/>
          <w:sz w:val="20"/>
          <w:u w:val="none"/>
        </w:rPr>
        <w:t>Q: What if a team has clearly used AI to generate significant portions of the deliverable?</w:t>
      </w:r>
      <w:r>
        <w:rPr>
          <w:rFonts w:ascii="DM Sans" w:hAnsi="DM Sans" w:cs="DM Sans"/>
          <w:b w:val="0"/>
          <w:i w:val="0"/>
          <w:color w:val="050C2A"/>
          <w:sz w:val="20"/>
          <w:u w:val="none"/>
        </w:rPr>
        <w:t xml:space="preserve"> The rubric assesses the quality of the work product, not the process. AI-assisted work is permitted per the course AI policy. Apply the rubric descriptors as written. AI-generated content that the team didn't verify or adapt tends to produce recognizable patterns: fluent, confident language with generic claims, sources that can't be verified, and recommendations that sound reasonable but aren't calibrated to the employer's specific context. These patterns typically land at Developing on Analytical Rigor (assertions without grounding) and Developing on Actionability (generic rather than constraint-aware). But if the team used AI well — verifying claims, adapting recommendations, grounding outputs in real evidence — the work should score on its merits.</w:t>
      </w:r>
    </w:p>
    <w:p>
      <w:pPr>
        <w:spacing w:before="0" w:after="120" w:line="276" w:lineRule="auto"/>
      </w:pPr>
      <w:r>
        <w:rPr>
          <w:rFonts w:ascii="DM Sans" w:hAnsi="DM Sans" w:cs="DM Sans"/>
          <w:b/>
          <w:i w:val="0"/>
          <w:color w:val="050C2A"/>
          <w:sz w:val="20"/>
          <w:u w:val="none"/>
        </w:rPr>
        <w:t>Q: The employer loved the deliverable but the rubric suggests a lower score. What do I do?</w:t>
      </w:r>
      <w:r>
        <w:rPr>
          <w:rFonts w:ascii="DM Sans" w:hAnsi="DM Sans" w:cs="DM Sans"/>
          <w:b w:val="0"/>
          <w:i w:val="0"/>
          <w:color w:val="050C2A"/>
          <w:sz w:val="20"/>
          <w:u w:val="none"/>
        </w:rPr>
        <w:t xml:space="preserve"> Score against the rubric. Employer satisfaction is valuable feedback but it's not a rubric dimension. Employers may have different standards, may value effort or relationship over deliverable quality, or may not be positioned to assess analytical rigor. The rubric provides a consistent standard across all projects; employer feedback is captured separately through the employer evaluation.</w:t>
      </w:r>
    </w:p>
    <w:p>
      <w:pPr>
        <w:spacing w:before="0" w:after="120" w:line="276" w:lineRule="auto"/>
      </w:pPr>
      <w:r>
        <w:rPr>
          <w:rFonts w:ascii="DM Sans" w:hAnsi="DM Sans" w:cs="DM Sans"/>
          <w:b/>
          <w:i w:val="0"/>
          <w:color w:val="050C2A"/>
          <w:sz w:val="20"/>
          <w:u w:val="none"/>
        </w:rPr>
        <w:t>Q: A team member told me they did most of the work. Should that affect scores?</w:t>
      </w:r>
      <w:r>
        <w:rPr>
          <w:rFonts w:ascii="DM Sans" w:hAnsi="DM Sans" w:cs="DM Sans"/>
          <w:b w:val="0"/>
          <w:i w:val="0"/>
          <w:color w:val="050C2A"/>
          <w:sz w:val="20"/>
          <w:u w:val="none"/>
        </w:rPr>
        <w:t xml:space="preserve"> No. The Final Deliverables rubric assesses the team's work product, not individual contributions. Contribution equity is addressed through peer evaluation, which feeds into the Professional Engagement grade. Score the deliverable as submitted.</w:t>
      </w:r>
    </w:p>
    <w:p>
      <w:pPr>
        <w:spacing w:before="0" w:after="120" w:line="276" w:lineRule="auto"/>
      </w:pPr>
      <w:r>
        <w:rPr>
          <w:rFonts w:ascii="DM Sans" w:hAnsi="DM Sans" w:cs="DM Sans"/>
          <w:b/>
          <w:i w:val="0"/>
          <w:color w:val="050C2A"/>
          <w:sz w:val="20"/>
          <w:u w:val="none"/>
        </w:rPr>
        <w:t>Q: What if the Change Log documents feedback but the deliverable doesn't seem to reflect it?</w:t>
      </w:r>
      <w:r>
        <w:rPr>
          <w:rFonts w:ascii="DM Sans" w:hAnsi="DM Sans" w:cs="DM Sans"/>
          <w:b w:val="0"/>
          <w:i w:val="0"/>
          <w:color w:val="050C2A"/>
          <w:sz w:val="20"/>
          <w:u w:val="none"/>
        </w:rPr>
        <w:t xml:space="preserve"> Score Responsiveness to Feedback based on the Change Log documentation. If the Change Log says "incorporated employer suggestion to add competitive analysis" but the competitive analysis section is thin or absent, that's a Deliverable Quality or Analytical Rigor issue, not a Responsiveness to Feedback issue. However, if there's a clear pattern where the Change Log claims changes that aren't visible in the deliverable, the Change Log itself is unreliable documentation — which could drop the dimension to Developing (superficial documentation).</w:t>
      </w:r>
    </w:p>
    <w:p>
      <w:pPr>
        <w:spacing w:before="0" w:after="120" w:line="276" w:lineRule="auto"/>
      </w:pPr>
      <w:r>
        <w:rPr>
          <w:rFonts w:ascii="DM Sans" w:hAnsi="DM Sans" w:cs="DM Sans"/>
          <w:b/>
          <w:i w:val="0"/>
          <w:color w:val="050C2A"/>
          <w:sz w:val="20"/>
          <w:u w:val="none"/>
        </w:rPr>
        <w:t>Q: Should I read the draft before scoring the final deliverable?</w:t>
      </w:r>
      <w:r>
        <w:rPr>
          <w:rFonts w:ascii="DM Sans" w:hAnsi="DM Sans" w:cs="DM Sans"/>
          <w:b w:val="0"/>
          <w:i w:val="0"/>
          <w:color w:val="050C2A"/>
          <w:sz w:val="20"/>
          <w:u w:val="none"/>
        </w:rPr>
        <w:t xml:space="preserve"> No. Score the final deliverable as a standalone submission. The Responsiveness to Feedback dimension is scored based on the Change Log, not on the evaluator's comparison of draft to final. This keeps the assessment practical at scale — evaluators don't need to re-read drafts for every team.</w:t>
      </w:r>
    </w:p>
    <w:p>
      <w:pPr>
        <w:spacing w:before="280" w:after="100"/>
      </w:pPr>
      <w:r>
        <w:rPr>
          <w:rFonts w:ascii="DM Sans" w:hAnsi="DM Sans" w:cs="DM Sans"/>
          <w:b/>
          <w:i w:val="0"/>
          <w:color w:val="050C2A"/>
          <w:sz w:val="28"/>
          <w:u w:val="none"/>
        </w:rPr>
        <w:t>Revision Notes</w:t>
      </w:r>
    </w:p>
    <w:p>
      <w:pPr>
        <w:spacing w:before="0" w:after="120" w:line="276" w:lineRule="auto"/>
      </w:pPr>
      <w:r>
        <w:rPr>
          <w:rFonts w:ascii="DM Sans" w:hAnsi="DM Sans" w:cs="DM Sans"/>
          <w:b w:val="0"/>
          <w:i w:val="0"/>
          <w:color w:val="050C2A"/>
          <w:sz w:val="20"/>
          <w:u w:val="none"/>
        </w:rPr>
        <w:t>This grading guide is a living document. It should be updated after the first round of grading with additional examples drawn from real student work (anonymized), any edge cases that the current guidance doesn't adequately address, and any calibration issues that emerge across evaluators. In particular, the first cohort will surface project types not represented in the current examples — additional scenarios should be added as they arise.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