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pPr>
      <w:r>
        <w:rPr>
          <w:rFonts w:ascii="DM Sans" w:hAnsi="DM Sans" w:cs="DM Sans"/>
          <w:b/>
          <w:i w:val="0"/>
          <w:color w:val="FF7C0A"/>
          <w:sz w:val="34"/>
          <w:u w:val="none"/>
        </w:rPr>
        <w:t>Final Presentation — Grading Guide</w:t>
      </w:r>
    </w:p>
    <w:p>
      <w:pPr>
        <w:spacing w:before="0" w:after="120" w:line="276" w:lineRule="auto"/>
      </w:pPr>
      <w:r>
        <w:rPr>
          <w:rFonts w:ascii="DM Sans" w:hAnsi="DM Sans" w:cs="DM Sans"/>
          <w:b w:val="0"/>
          <w:i/>
          <w:color w:val="050C2A"/>
          <w:sz w:val="20"/>
          <w:u w:val="none"/>
        </w:rPr>
        <w:t>Riipen Experience | Evaluator Reference Document</w:t>
      </w:r>
      <w:r>
        <w:rPr>
          <w:rFonts w:ascii="DM Sans" w:hAnsi="DM Sans" w:cs="DM Sans"/>
          <w:b w:val="0"/>
          <w:i w:val="0"/>
          <w:color w:val="050C2A"/>
          <w:sz w:val="20"/>
          <w:u w:val="none"/>
        </w:rPr>
        <w:t xml:space="preserve"> </w:t>
      </w:r>
      <w:r>
        <w:rPr>
          <w:rFonts w:ascii="DM Sans" w:hAnsi="DM Sans" w:cs="DM Sans"/>
          <w:b w:val="0"/>
          <w:i/>
          <w:color w:val="050C2A"/>
          <w:sz w:val="20"/>
          <w:u w:val="none"/>
        </w:rPr>
        <w:t>Companion to the Final Presentation Rubric</w:t>
      </w:r>
    </w:p>
    <w:p>
      <w:pPr>
        <w:pBdr>
          <w:bottom w:val="single" w:sz="6" w:space="1" w:color="ACACAC"/>
        </w:pBdr>
        <w:spacing w:before="120" w:after="120"/>
      </w:pPr>
    </w:p>
    <w:p>
      <w:pPr>
        <w:spacing w:before="280" w:after="100"/>
      </w:pPr>
      <w:r>
        <w:rPr>
          <w:rFonts w:ascii="DM Sans" w:hAnsi="DM Sans" w:cs="DM Sans"/>
          <w:b/>
          <w:i w:val="0"/>
          <w:color w:val="050C2A"/>
          <w:sz w:val="28"/>
          <w:u w:val="none"/>
        </w:rPr>
        <w:t>How to Use This Guide</w:t>
      </w:r>
    </w:p>
    <w:p>
      <w:pPr>
        <w:spacing w:before="0" w:after="120" w:line="276" w:lineRule="auto"/>
      </w:pPr>
      <w:r>
        <w:rPr>
          <w:rFonts w:ascii="DM Sans" w:hAnsi="DM Sans" w:cs="DM Sans"/>
          <w:b w:val="0"/>
          <w:i w:val="0"/>
          <w:color w:val="050C2A"/>
          <w:sz w:val="20"/>
          <w:u w:val="none"/>
        </w:rPr>
        <w:t>This guide is a calibration tool for evaluators applying the Final Presentation rubric. It supplements — but does not replace — the rubric itself.</w:t>
      </w:r>
    </w:p>
    <w:p>
      <w:pPr>
        <w:spacing w:before="0" w:after="120" w:line="276" w:lineRule="auto"/>
      </w:pPr>
      <w:r>
        <w:rPr>
          <w:rFonts w:ascii="DM Sans" w:hAnsi="DM Sans" w:cs="DM Sans"/>
          <w:b w:val="0"/>
          <w:i w:val="0"/>
          <w:color w:val="050C2A"/>
          <w:sz w:val="20"/>
          <w:u w:val="none"/>
        </w:rPr>
        <w:t>The rubric descriptors are deliberately tight. They tell evaluators what to look for. This guide shows what those descriptors look like in practice by providing concrete examples at each level, flagging common edge cases, and clarifying boundary decisions between adjacent levels.</w:t>
      </w:r>
    </w:p>
    <w:p>
      <w:pPr>
        <w:spacing w:before="0" w:after="120" w:line="276" w:lineRule="auto"/>
      </w:pPr>
      <w:r>
        <w:rPr>
          <w:rFonts w:ascii="DM Sans" w:hAnsi="DM Sans" w:cs="DM Sans"/>
          <w:b w:val="0"/>
          <w:i w:val="0"/>
          <w:color w:val="050C2A"/>
          <w:sz w:val="20"/>
          <w:u w:val="none"/>
        </w:rPr>
        <w:t>Because the Final Presentation rubric must work across all project types, this guide draws examples from the same three projects used in the Final Deliverables grading guide:</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Maple &amp; Main Credit Union</w:t>
      </w:r>
      <w:r>
        <w:rPr>
          <w:rFonts w:ascii="DM Sans" w:hAnsi="DM Sans" w:cs="DM Sans"/>
          <w:b w:val="0"/>
          <w:i w:val="0"/>
          <w:color w:val="050C2A"/>
          <w:sz w:val="20"/>
          <w:u w:val="none"/>
        </w:rPr>
        <w:t xml:space="preserve"> — A regional credit union in Southwestern Ontario losing young adult (18–30) members. The student team produces a market research report and strategic recommendations deck. </w:t>
      </w:r>
      <w:r>
        <w:rPr>
          <w:rFonts w:ascii="DM Sans" w:hAnsi="DM Sans" w:cs="DM Sans"/>
          <w:b w:val="0"/>
          <w:i/>
          <w:color w:val="050C2A"/>
          <w:sz w:val="20"/>
          <w:u w:val="none"/>
        </w:rPr>
        <w:t>This is a research-heavy, analytical project.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Urban Youth Arts Collective (UYAC)</w:t>
      </w:r>
      <w:r>
        <w:rPr>
          <w:rFonts w:ascii="DM Sans" w:hAnsi="DM Sans" w:cs="DM Sans"/>
          <w:b w:val="0"/>
          <w:i w:val="0"/>
          <w:color w:val="050C2A"/>
          <w:sz w:val="20"/>
          <w:u w:val="none"/>
        </w:rPr>
        <w:t xml:space="preserve"> — A nonprofit arts education organization serving underserved youth with minimal marketing budget. The student team produces a social media audit, content strategy, content calendar, and sample assets. </w:t>
      </w:r>
      <w:r>
        <w:rPr>
          <w:rFonts w:ascii="DM Sans" w:hAnsi="DM Sans" w:cs="DM Sans"/>
          <w:b w:val="0"/>
          <w:i/>
          <w:color w:val="050C2A"/>
          <w:sz w:val="20"/>
          <w:u w:val="none"/>
        </w:rPr>
        <w:t>This is a creative/strategic, multi-format project.</w:t>
      </w:r>
    </w:p>
    <w:p>
      <w:pPr>
        <w:ind w:left="720" w:hanging="360"/>
        <w:spacing w:before="0" w:after="60" w:line="276" w:lineRule="auto"/>
      </w:pPr>
      <w:r>
        <w:rPr>
          <w:rFonts w:ascii="DM Sans" w:hAnsi="DM Sans" w:cs="DM Sans"/>
          <w:b/>
          <w:i w:val="0"/>
          <w:color w:val="FF7C0A"/>
          <w:sz w:val="20"/>
          <w:u w:val="none"/>
        </w:rPr>
        <w:t xml:space="preserve">•  </w:t>
      </w:r>
      <w:r>
        <w:rPr>
          <w:rFonts w:ascii="DM Sans" w:hAnsi="DM Sans" w:cs="DM Sans"/>
          <w:b/>
          <w:i w:val="0"/>
          <w:color w:val="050C2A"/>
          <w:sz w:val="20"/>
          <w:u w:val="none"/>
        </w:rPr>
        <w:t>Ridgeline Manufacturing</w:t>
      </w:r>
      <w:r>
        <w:rPr>
          <w:rFonts w:ascii="DM Sans" w:hAnsi="DM Sans" w:cs="DM Sans"/>
          <w:b w:val="0"/>
          <w:i w:val="0"/>
          <w:color w:val="050C2A"/>
          <w:sz w:val="20"/>
          <w:u w:val="none"/>
        </w:rPr>
        <w:t xml:space="preserve"> — A mid-size manufacturer experiencing bottlenecks in their order fulfillment process. The student team produces a current-state process map, bottleneck analysis, redesigned workflow, and implementation timeline. </w:t>
      </w:r>
      <w:r>
        <w:rPr>
          <w:rFonts w:ascii="DM Sans" w:hAnsi="DM Sans" w:cs="DM Sans"/>
          <w:b w:val="0"/>
          <w:i/>
          <w:color w:val="050C2A"/>
          <w:sz w:val="20"/>
          <w:u w:val="none"/>
        </w:rPr>
        <w:t>This is an operational, diagram-heavy project.</w:t>
      </w:r>
    </w:p>
    <w:p>
      <w:pPr>
        <w:spacing w:before="0" w:after="120" w:line="276" w:lineRule="auto"/>
      </w:pPr>
      <w:r>
        <w:rPr>
          <w:rFonts w:ascii="DM Sans" w:hAnsi="DM Sans" w:cs="DM Sans"/>
          <w:b w:val="0"/>
          <w:i w:val="0"/>
          <w:color w:val="050C2A"/>
          <w:sz w:val="20"/>
          <w:u w:val="none"/>
        </w:rPr>
        <w:t>Using the same three projects across both grading guides ensures consistency and lets evaluators see how the same team's work might score differently on the deliverable rubric and the presentation rubric.</w:t>
      </w:r>
    </w:p>
    <w:p>
      <w:pPr>
        <w:spacing w:before="0" w:after="120" w:line="276" w:lineRule="auto"/>
      </w:pPr>
      <w:r>
        <w:rPr>
          <w:rFonts w:ascii="DM Sans" w:hAnsi="DM Sans" w:cs="DM Sans"/>
          <w:b/>
          <w:i w:val="0"/>
          <w:color w:val="050C2A"/>
          <w:sz w:val="20"/>
          <w:u w:val="none"/>
        </w:rPr>
        <w:t>Three principles govern every scoring decision:</w:t>
      </w:r>
    </w:p>
    <w:p>
      <w:pPr>
        <w:ind w:left="720" w:hanging="360"/>
        <w:spacing w:before="0" w:after="60" w:line="276" w:lineRule="auto"/>
      </w:pPr>
      <w:r>
        <w:rPr>
          <w:rFonts w:ascii="DM Sans" w:hAnsi="DM Sans" w:cs="DM Sans"/>
          <w:b/>
          <w:i w:val="0"/>
          <w:color w:val="050C2A"/>
          <w:sz w:val="20"/>
          <w:u w:val="none"/>
        </w:rPr>
        <w:t xml:space="preserve">1.  </w:t>
      </w:r>
      <w:r>
        <w:rPr>
          <w:rFonts w:ascii="DM Sans" w:hAnsi="DM Sans" w:cs="DM Sans"/>
          <w:b/>
          <w:i w:val="0"/>
          <w:color w:val="050C2A"/>
          <w:sz w:val="20"/>
          <w:u w:val="none"/>
        </w:rPr>
        <w:t>Score the presentation, not the deliverable.</w:t>
      </w:r>
      <w:r>
        <w:rPr>
          <w:rFonts w:ascii="DM Sans" w:hAnsi="DM Sans" w:cs="DM Sans"/>
          <w:b w:val="0"/>
          <w:i w:val="0"/>
          <w:color w:val="050C2A"/>
          <w:sz w:val="20"/>
          <w:u w:val="none"/>
        </w:rPr>
        <w:t xml:space="preserve"> Evaluators assess what they see and hear in the room — the narrative, the delivery, the slides, the Q&amp;A responses. A team with a strong deliverable can give a weak presentation; a team with a weaker deliverable can present it compellingly. The Final Deliverables rubric scores the work product. This rubric scores the presentation of it.</w:t>
      </w:r>
    </w:p>
    <w:p>
      <w:pPr>
        <w:ind w:left="720" w:hanging="360"/>
        <w:spacing w:before="0" w:after="60" w:line="276" w:lineRule="auto"/>
      </w:pPr>
      <w:r>
        <w:rPr>
          <w:rFonts w:ascii="DM Sans" w:hAnsi="DM Sans" w:cs="DM Sans"/>
          <w:b/>
          <w:i w:val="0"/>
          <w:color w:val="050C2A"/>
          <w:sz w:val="20"/>
          <w:u w:val="none"/>
        </w:rPr>
        <w:t xml:space="preserve">2.  </w:t>
      </w:r>
      <w:r>
        <w:rPr>
          <w:rFonts w:ascii="DM Sans" w:hAnsi="DM Sans" w:cs="DM Sans"/>
          <w:b/>
          <w:i w:val="0"/>
          <w:color w:val="050C2A"/>
          <w:sz w:val="20"/>
          <w:u w:val="none"/>
        </w:rPr>
        <w:t>Each dimension is independent.</w:t>
      </w:r>
      <w:r>
        <w:rPr>
          <w:rFonts w:ascii="DM Sans" w:hAnsi="DM Sans" w:cs="DM Sans"/>
          <w:b w:val="0"/>
          <w:i w:val="0"/>
          <w:color w:val="050C2A"/>
          <w:sz w:val="20"/>
          <w:u w:val="none"/>
        </w:rPr>
        <w:t xml:space="preserve"> Content &amp; Synthesis is silent on delivery quality. Delivery &amp; Presence is silent on slide design. Visual Communication is silent on the substance of what was said. Q&amp;A Handling is silent on the prepared presentation. Score each dimension on its own terms.</w:t>
      </w:r>
    </w:p>
    <w:p>
      <w:pPr>
        <w:ind w:left="720" w:hanging="360"/>
        <w:spacing w:before="0" w:after="60" w:line="276" w:lineRule="auto"/>
      </w:pPr>
      <w:r>
        <w:rPr>
          <w:rFonts w:ascii="DM Sans" w:hAnsi="DM Sans" w:cs="DM Sans"/>
          <w:b/>
          <w:i w:val="0"/>
          <w:color w:val="050C2A"/>
          <w:sz w:val="20"/>
          <w:u w:val="none"/>
        </w:rPr>
        <w:t xml:space="preserve">3.  </w:t>
      </w:r>
      <w:r>
        <w:rPr>
          <w:rFonts w:ascii="DM Sans" w:hAnsi="DM Sans" w:cs="DM Sans"/>
          <w:b/>
          <w:i w:val="0"/>
          <w:color w:val="050C2A"/>
          <w:sz w:val="20"/>
          <w:u w:val="none"/>
        </w:rPr>
        <w:t>Proficient is the anchor.</w:t>
      </w:r>
      <w:r>
        <w:rPr>
          <w:rFonts w:ascii="DM Sans" w:hAnsi="DM Sans" w:cs="DM Sans"/>
          <w:b w:val="0"/>
          <w:i w:val="0"/>
          <w:color w:val="050C2A"/>
          <w:sz w:val="20"/>
          <w:u w:val="none"/>
        </w:rPr>
        <w:t xml:space="preserve"> Proficient (3) describes a presentation a reasonable instructor would accept without hesitation but would not single out as exceptional. When in doubt, ask: "Would I accept this without concern?" If yes, it is at least Proficient. Then ask: "Is there something here that goes beyond what I'd expect?" If yes, consider Exemplary.</w:t>
      </w:r>
    </w:p>
    <w:p>
      <w:pPr>
        <w:spacing w:before="0" w:after="120" w:line="276" w:lineRule="auto"/>
      </w:pPr>
      <w:r>
        <w:rPr>
          <w:rFonts w:ascii="DM Sans" w:hAnsi="DM Sans" w:cs="DM Sans"/>
          <w:b/>
          <w:i w:val="0"/>
          <w:color w:val="050C2A"/>
          <w:sz w:val="20"/>
          <w:u w:val="none"/>
        </w:rPr>
        <w:t>A note on live assessment:</w:t>
      </w:r>
      <w:r>
        <w:rPr>
          <w:rFonts w:ascii="DM Sans" w:hAnsi="DM Sans" w:cs="DM Sans"/>
          <w:b w:val="0"/>
          <w:i w:val="0"/>
          <w:color w:val="050C2A"/>
          <w:sz w:val="20"/>
          <w:u w:val="none"/>
        </w:rPr>
        <w:t xml:space="preserve"> Unlike written deliverables, presentations cannot be re-read. Evaluators should take contemporaneous notes on each dimension during the presentation. If you find yourself uncertain about a score after the presentation ends, the dimension was most likely Proficient — work that is clearly Exemplary or clearly Developing tends to be memorable.</w:t>
      </w:r>
    </w:p>
    <w:p>
      <w:pPr>
        <w:spacing w:before="280" w:after="100"/>
      </w:pPr>
      <w:r>
        <w:rPr>
          <w:rFonts w:ascii="DM Sans" w:hAnsi="DM Sans" w:cs="DM Sans"/>
          <w:b/>
          <w:i w:val="0"/>
          <w:color w:val="050C2A"/>
          <w:sz w:val="28"/>
          <w:u w:val="none"/>
        </w:rPr>
        <w:t>Scoring Scale Reference</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2340"/>
        <w:gridCol w:w="2340"/>
        <w:gridCol w:w="2340"/>
        <w:gridCol w:w="2340"/>
      </w:tblGrid>
      <w:tr>
        <w:tc>
          <w:tcPr>
            <w:tcW w:type="dxa" w:w="1592"/>
            <w:shd w:fill="FF7C0A" w:val="clear"/>
            <w:vAlign w:val="center"/>
          </w:tcPr>
          <w:p>
            <w:pPr>
              <w:jc w:val="left"/>
              <w:spacing w:before="40" w:after="40"/>
            </w:pPr>
            <w:r>
              <w:rPr>
                <w:rFonts w:ascii="DM Sans" w:hAnsi="DM Sans" w:cs="DM Sans"/>
                <w:b/>
                <w:i w:val="0"/>
                <w:color w:val="FFFFFF"/>
                <w:sz w:val="20"/>
                <w:u w:val="none"/>
              </w:rPr>
              <w:t>Level</w:t>
            </w:r>
          </w:p>
        </w:tc>
        <w:tc>
          <w:tcPr>
            <w:tcW w:type="dxa" w:w="2665"/>
            <w:shd w:fill="FF7C0A" w:val="clear"/>
            <w:vAlign w:val="center"/>
          </w:tcPr>
          <w:p>
            <w:pPr>
              <w:jc w:val="left"/>
              <w:spacing w:before="40" w:after="40"/>
            </w:pPr>
            <w:r>
              <w:rPr>
                <w:rFonts w:ascii="DM Sans" w:hAnsi="DM Sans" w:cs="DM Sans"/>
                <w:b/>
                <w:i w:val="0"/>
                <w:color w:val="FFFFFF"/>
                <w:sz w:val="20"/>
                <w:u w:val="none"/>
              </w:rPr>
              <w:t>Label</w:t>
            </w:r>
          </w:p>
        </w:tc>
        <w:tc>
          <w:tcPr>
            <w:tcW w:type="dxa" w:w="2252"/>
            <w:shd w:fill="FF7C0A" w:val="clear"/>
            <w:vAlign w:val="center"/>
          </w:tcPr>
          <w:p>
            <w:pPr>
              <w:jc w:val="left"/>
              <w:spacing w:before="40" w:after="40"/>
            </w:pPr>
            <w:r>
              <w:rPr>
                <w:rFonts w:ascii="DM Sans" w:hAnsi="DM Sans" w:cs="DM Sans"/>
                <w:b/>
                <w:i w:val="0"/>
                <w:color w:val="FFFFFF"/>
                <w:sz w:val="20"/>
                <w:u w:val="none"/>
              </w:rPr>
              <w:t>Percentage</w:t>
            </w:r>
          </w:p>
        </w:tc>
        <w:tc>
          <w:tcPr>
            <w:tcW w:type="dxa" w:w="2851"/>
            <w:shd w:fill="FF7C0A" w:val="clear"/>
            <w:vAlign w:val="center"/>
          </w:tcPr>
          <w:p>
            <w:pPr>
              <w:jc w:val="left"/>
              <w:spacing w:before="40" w:after="40"/>
            </w:pPr>
            <w:r>
              <w:rPr>
                <w:rFonts w:ascii="DM Sans" w:hAnsi="DM Sans" w:cs="DM Sans"/>
                <w:b/>
                <w:i w:val="0"/>
                <w:color w:val="FFFFFF"/>
                <w:sz w:val="20"/>
                <w:u w:val="none"/>
              </w:rPr>
              <w:t>Grade Equivalent</w:t>
            </w:r>
          </w:p>
        </w:tc>
      </w:tr>
      <w:tr>
        <w:tc>
          <w:tcPr>
            <w:tcW w:type="dxa" w:w="1592"/>
            <w:vAlign w:val="center"/>
          </w:tcPr>
          <w:p>
            <w:pPr>
              <w:spacing w:before="30" w:after="30"/>
            </w:pPr>
            <w:r>
              <w:rPr>
                <w:rFonts w:ascii="DM Sans" w:hAnsi="DM Sans" w:cs="DM Sans"/>
                <w:b w:val="0"/>
                <w:i w:val="0"/>
                <w:color w:val="050C2A"/>
                <w:sz w:val="20"/>
                <w:u w:val="none"/>
              </w:rPr>
              <w:t>4</w:t>
            </w:r>
          </w:p>
        </w:tc>
        <w:tc>
          <w:tcPr>
            <w:tcW w:type="dxa" w:w="2665"/>
            <w:vAlign w:val="center"/>
          </w:tcPr>
          <w:p>
            <w:pPr>
              <w:spacing w:before="30" w:after="30"/>
            </w:pPr>
            <w:r>
              <w:rPr>
                <w:rFonts w:ascii="DM Sans" w:hAnsi="DM Sans" w:cs="DM Sans"/>
                <w:b w:val="0"/>
                <w:i w:val="0"/>
                <w:color w:val="050C2A"/>
                <w:sz w:val="20"/>
                <w:u w:val="none"/>
              </w:rPr>
              <w:t>Exemplary</w:t>
            </w:r>
          </w:p>
        </w:tc>
        <w:tc>
          <w:tcPr>
            <w:tcW w:type="dxa" w:w="2252"/>
            <w:vAlign w:val="center"/>
          </w:tcPr>
          <w:p>
            <w:pPr>
              <w:spacing w:before="30" w:after="30"/>
            </w:pPr>
            <w:r>
              <w:rPr>
                <w:rFonts w:ascii="DM Sans" w:hAnsi="DM Sans" w:cs="DM Sans"/>
                <w:b w:val="0"/>
                <w:i w:val="0"/>
                <w:color w:val="050C2A"/>
                <w:sz w:val="20"/>
                <w:u w:val="none"/>
              </w:rPr>
              <w:t>95%</w:t>
            </w:r>
          </w:p>
        </w:tc>
        <w:tc>
          <w:tcPr>
            <w:tcW w:type="dxa" w:w="2851"/>
            <w:vAlign w:val="center"/>
          </w:tcPr>
          <w:p>
            <w:pPr>
              <w:spacing w:before="30" w:after="30"/>
            </w:pPr>
            <w:r>
              <w:rPr>
                <w:rFonts w:ascii="DM Sans" w:hAnsi="DM Sans" w:cs="DM Sans"/>
                <w:b w:val="0"/>
                <w:i w:val="0"/>
                <w:color w:val="050C2A"/>
                <w:sz w:val="20"/>
                <w:u w:val="none"/>
              </w:rPr>
              <w:t>A</w:t>
            </w:r>
          </w:p>
        </w:tc>
      </w:tr>
      <w:tr>
        <w:tc>
          <w:tcPr>
            <w:tcW w:type="dxa" w:w="1592"/>
            <w:shd w:fill="F5F5F5" w:val="clear"/>
            <w:vAlign w:val="center"/>
          </w:tcPr>
          <w:p>
            <w:pPr>
              <w:spacing w:before="30" w:after="30"/>
            </w:pPr>
            <w:r>
              <w:rPr>
                <w:rFonts w:ascii="DM Sans" w:hAnsi="DM Sans" w:cs="DM Sans"/>
                <w:b w:val="0"/>
                <w:i w:val="0"/>
                <w:color w:val="050C2A"/>
                <w:sz w:val="20"/>
                <w:u w:val="none"/>
              </w:rPr>
              <w:t>3</w:t>
            </w:r>
          </w:p>
        </w:tc>
        <w:tc>
          <w:tcPr>
            <w:tcW w:type="dxa" w:w="2665"/>
            <w:shd w:fill="F5F5F5" w:val="clear"/>
            <w:vAlign w:val="center"/>
          </w:tcPr>
          <w:p>
            <w:pPr>
              <w:spacing w:before="30" w:after="30"/>
            </w:pPr>
            <w:r>
              <w:rPr>
                <w:rFonts w:ascii="DM Sans" w:hAnsi="DM Sans" w:cs="DM Sans"/>
                <w:b w:val="0"/>
                <w:i w:val="0"/>
                <w:color w:val="050C2A"/>
                <w:sz w:val="20"/>
                <w:u w:val="none"/>
              </w:rPr>
              <w:t>Proficient</w:t>
            </w:r>
          </w:p>
        </w:tc>
        <w:tc>
          <w:tcPr>
            <w:tcW w:type="dxa" w:w="2252"/>
            <w:shd w:fill="F5F5F5" w:val="clear"/>
            <w:vAlign w:val="center"/>
          </w:tcPr>
          <w:p>
            <w:pPr>
              <w:spacing w:before="30" w:after="30"/>
            </w:pPr>
            <w:r>
              <w:rPr>
                <w:rFonts w:ascii="DM Sans" w:hAnsi="DM Sans" w:cs="DM Sans"/>
                <w:b w:val="0"/>
                <w:i w:val="0"/>
                <w:color w:val="050C2A"/>
                <w:sz w:val="20"/>
                <w:u w:val="none"/>
              </w:rPr>
              <w:t>85%</w:t>
            </w:r>
          </w:p>
        </w:tc>
        <w:tc>
          <w:tcPr>
            <w:tcW w:type="dxa" w:w="2851"/>
            <w:shd w:fill="F5F5F5" w:val="clear"/>
            <w:vAlign w:val="center"/>
          </w:tcPr>
          <w:p>
            <w:pPr>
              <w:spacing w:before="30" w:after="30"/>
            </w:pPr>
            <w:r>
              <w:rPr>
                <w:rFonts w:ascii="DM Sans" w:hAnsi="DM Sans" w:cs="DM Sans"/>
                <w:b w:val="0"/>
                <w:i w:val="0"/>
                <w:color w:val="050C2A"/>
                <w:sz w:val="20"/>
                <w:u w:val="none"/>
              </w:rPr>
              <w:t>B</w:t>
            </w:r>
          </w:p>
        </w:tc>
      </w:tr>
      <w:tr>
        <w:tc>
          <w:tcPr>
            <w:tcW w:type="dxa" w:w="1592"/>
            <w:vAlign w:val="center"/>
          </w:tcPr>
          <w:p>
            <w:pPr>
              <w:spacing w:before="30" w:after="30"/>
            </w:pPr>
            <w:r>
              <w:rPr>
                <w:rFonts w:ascii="DM Sans" w:hAnsi="DM Sans" w:cs="DM Sans"/>
                <w:b w:val="0"/>
                <w:i w:val="0"/>
                <w:color w:val="050C2A"/>
                <w:sz w:val="20"/>
                <w:u w:val="none"/>
              </w:rPr>
              <w:t>2</w:t>
            </w:r>
          </w:p>
        </w:tc>
        <w:tc>
          <w:tcPr>
            <w:tcW w:type="dxa" w:w="2665"/>
            <w:vAlign w:val="center"/>
          </w:tcPr>
          <w:p>
            <w:pPr>
              <w:spacing w:before="30" w:after="30"/>
            </w:pPr>
            <w:r>
              <w:rPr>
                <w:rFonts w:ascii="DM Sans" w:hAnsi="DM Sans" w:cs="DM Sans"/>
                <w:b w:val="0"/>
                <w:i w:val="0"/>
                <w:color w:val="050C2A"/>
                <w:sz w:val="20"/>
                <w:u w:val="none"/>
              </w:rPr>
              <w:t>Developing</w:t>
            </w:r>
          </w:p>
        </w:tc>
        <w:tc>
          <w:tcPr>
            <w:tcW w:type="dxa" w:w="2252"/>
            <w:vAlign w:val="center"/>
          </w:tcPr>
          <w:p>
            <w:pPr>
              <w:spacing w:before="30" w:after="30"/>
            </w:pPr>
            <w:r>
              <w:rPr>
                <w:rFonts w:ascii="DM Sans" w:hAnsi="DM Sans" w:cs="DM Sans"/>
                <w:b w:val="0"/>
                <w:i w:val="0"/>
                <w:color w:val="050C2A"/>
                <w:sz w:val="20"/>
                <w:u w:val="none"/>
              </w:rPr>
              <w:t>75%</w:t>
            </w:r>
          </w:p>
        </w:tc>
        <w:tc>
          <w:tcPr>
            <w:tcW w:type="dxa" w:w="2851"/>
            <w:vAlign w:val="center"/>
          </w:tcPr>
          <w:p>
            <w:pPr>
              <w:spacing w:before="30" w:after="30"/>
            </w:pPr>
            <w:r>
              <w:rPr>
                <w:rFonts w:ascii="DM Sans" w:hAnsi="DM Sans" w:cs="DM Sans"/>
                <w:b w:val="0"/>
                <w:i w:val="0"/>
                <w:color w:val="050C2A"/>
                <w:sz w:val="20"/>
                <w:u w:val="none"/>
              </w:rPr>
              <w:t>C</w:t>
            </w:r>
          </w:p>
        </w:tc>
      </w:tr>
      <w:tr>
        <w:tc>
          <w:tcPr>
            <w:tcW w:type="dxa" w:w="1592"/>
            <w:shd w:fill="F5F5F5" w:val="clear"/>
            <w:vAlign w:val="center"/>
          </w:tcPr>
          <w:p>
            <w:pPr>
              <w:spacing w:before="30" w:after="30"/>
            </w:pPr>
            <w:r>
              <w:rPr>
                <w:rFonts w:ascii="DM Sans" w:hAnsi="DM Sans" w:cs="DM Sans"/>
                <w:b w:val="0"/>
                <w:i w:val="0"/>
                <w:color w:val="050C2A"/>
                <w:sz w:val="20"/>
                <w:u w:val="none"/>
              </w:rPr>
              <w:t>1</w:t>
            </w:r>
          </w:p>
        </w:tc>
        <w:tc>
          <w:tcPr>
            <w:tcW w:type="dxa" w:w="2665"/>
            <w:shd w:fill="F5F5F5" w:val="clear"/>
            <w:vAlign w:val="center"/>
          </w:tcPr>
          <w:p>
            <w:pPr>
              <w:spacing w:before="30" w:after="30"/>
            </w:pPr>
            <w:r>
              <w:rPr>
                <w:rFonts w:ascii="DM Sans" w:hAnsi="DM Sans" w:cs="DM Sans"/>
                <w:b w:val="0"/>
                <w:i w:val="0"/>
                <w:color w:val="050C2A"/>
                <w:sz w:val="20"/>
                <w:u w:val="none"/>
              </w:rPr>
              <w:t>Emerging</w:t>
            </w:r>
          </w:p>
        </w:tc>
        <w:tc>
          <w:tcPr>
            <w:tcW w:type="dxa" w:w="2252"/>
            <w:shd w:fill="F5F5F5" w:val="clear"/>
            <w:vAlign w:val="center"/>
          </w:tcPr>
          <w:p>
            <w:pPr>
              <w:spacing w:before="30" w:after="30"/>
            </w:pPr>
            <w:r>
              <w:rPr>
                <w:rFonts w:ascii="DM Sans" w:hAnsi="DM Sans" w:cs="DM Sans"/>
                <w:b w:val="0"/>
                <w:i w:val="0"/>
                <w:color w:val="050C2A"/>
                <w:sz w:val="20"/>
                <w:u w:val="none"/>
              </w:rPr>
              <w:t>65%</w:t>
            </w:r>
          </w:p>
        </w:tc>
        <w:tc>
          <w:tcPr>
            <w:tcW w:type="dxa" w:w="2851"/>
            <w:shd w:fill="F5F5F5" w:val="clear"/>
            <w:vAlign w:val="center"/>
          </w:tcPr>
          <w:p>
            <w:pPr>
              <w:spacing w:before="30" w:after="30"/>
            </w:pPr>
            <w:r>
              <w:rPr>
                <w:rFonts w:ascii="DM Sans" w:hAnsi="DM Sans" w:cs="DM Sans"/>
                <w:b w:val="0"/>
                <w:i w:val="0"/>
                <w:color w:val="050C2A"/>
                <w:sz w:val="20"/>
                <w:u w:val="none"/>
              </w:rPr>
              <w:t>D</w:t>
            </w:r>
          </w:p>
        </w:tc>
      </w:tr>
      <w:tr>
        <w:tc>
          <w:tcPr>
            <w:tcW w:type="dxa" w:w="1592"/>
            <w:vAlign w:val="center"/>
          </w:tcPr>
          <w:p>
            <w:pPr>
              <w:spacing w:before="30" w:after="30"/>
            </w:pPr>
            <w:r>
              <w:rPr>
                <w:rFonts w:ascii="DM Sans" w:hAnsi="DM Sans" w:cs="DM Sans"/>
                <w:b w:val="0"/>
                <w:i w:val="0"/>
                <w:color w:val="050C2A"/>
                <w:sz w:val="20"/>
                <w:u w:val="none"/>
              </w:rPr>
              <w:t>0</w:t>
            </w:r>
          </w:p>
        </w:tc>
        <w:tc>
          <w:tcPr>
            <w:tcW w:type="dxa" w:w="2665"/>
            <w:vAlign w:val="center"/>
          </w:tcPr>
          <w:p>
            <w:pPr>
              <w:spacing w:before="30" w:after="30"/>
            </w:pPr>
            <w:r>
              <w:rPr>
                <w:rFonts w:ascii="DM Sans" w:hAnsi="DM Sans" w:cs="DM Sans"/>
                <w:b w:val="0"/>
                <w:i w:val="0"/>
                <w:color w:val="050C2A"/>
                <w:sz w:val="20"/>
                <w:u w:val="none"/>
              </w:rPr>
              <w:t>Not Acceptable</w:t>
            </w:r>
          </w:p>
        </w:tc>
        <w:tc>
          <w:tcPr>
            <w:tcW w:type="dxa" w:w="2252"/>
            <w:vAlign w:val="center"/>
          </w:tcPr>
          <w:p>
            <w:pPr>
              <w:spacing w:before="30" w:after="30"/>
            </w:pPr>
            <w:r>
              <w:rPr>
                <w:rFonts w:ascii="DM Sans" w:hAnsi="DM Sans" w:cs="DM Sans"/>
                <w:b w:val="0"/>
                <w:i w:val="0"/>
                <w:color w:val="050C2A"/>
                <w:sz w:val="20"/>
                <w:u w:val="none"/>
              </w:rPr>
              <w:t>0%</w:t>
            </w:r>
          </w:p>
        </w:tc>
        <w:tc>
          <w:tcPr>
            <w:tcW w:type="dxa" w:w="2851"/>
            <w:vAlign w:val="center"/>
          </w:tcPr>
          <w:p>
            <w:pPr>
              <w:spacing w:before="30" w:after="30"/>
            </w:pPr>
            <w:r>
              <w:rPr>
                <w:rFonts w:ascii="DM Sans" w:hAnsi="DM Sans" w:cs="DM Sans"/>
                <w:b w:val="0"/>
                <w:i w:val="0"/>
                <w:color w:val="050C2A"/>
                <w:sz w:val="20"/>
                <w:u w:val="none"/>
              </w:rPr>
              <w:t>F</w:t>
            </w:r>
          </w:p>
        </w:tc>
      </w:tr>
    </w:tbl>
    <w:p>
      <w:pPr>
        <w:spacing w:before="0" w:after="120"/>
      </w:pPr>
    </w:p>
    <w:p>
      <w:pPr>
        <w:spacing w:before="0" w:after="120" w:line="276" w:lineRule="auto"/>
      </w:pPr>
      <w:r>
        <w:rPr>
          <w:rFonts w:ascii="DM Sans" w:hAnsi="DM Sans" w:cs="DM Sans"/>
          <w:b w:val="0"/>
          <w:i w:val="0"/>
          <w:color w:val="050C2A"/>
          <w:sz w:val="20"/>
          <w:u w:val="none"/>
        </w:rPr>
        <w:t>The 0 anchor captures a presentation that makes no real attempt on a given dimension — it is distinct from a struggling presentation. The 65% floor for Emerging prevents the mathematical penalty of a zero from disproportionately punishing teams that present genuine but weak work.</w:t>
      </w:r>
    </w:p>
    <w:p>
      <w:pPr>
        <w:spacing w:before="280" w:after="100"/>
      </w:pPr>
      <w:r>
        <w:rPr>
          <w:rFonts w:ascii="DM Sans" w:hAnsi="DM Sans" w:cs="DM Sans"/>
          <w:b/>
          <w:i w:val="0"/>
          <w:color w:val="050C2A"/>
          <w:sz w:val="28"/>
          <w:u w:val="none"/>
        </w:rPr>
        <w:t>Dimension 1: Content &amp; Synthesis (30%)</w:t>
      </w:r>
    </w:p>
    <w:p>
      <w:pPr>
        <w:spacing w:before="0" w:after="120" w:line="276" w:lineRule="auto"/>
      </w:pPr>
      <w:r>
        <w:rPr>
          <w:rFonts w:ascii="DM Sans" w:hAnsi="DM Sans" w:cs="DM Sans"/>
          <w:b w:val="0"/>
          <w:i/>
          <w:color w:val="050C2A"/>
          <w:sz w:val="20"/>
          <w:u w:val="none"/>
        </w:rPr>
        <w:t>Critical Thinking → Problem Framing; Career &amp; Self-Development → Career Articulation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narrative coherence, synthesis, and framing for the employer audience</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presentation tell a coherent story about the work and why it matters to the employer — or is it a read-through of the deliverable?</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70"/>
            <w:shd w:fill="FF7C0A" w:val="clear"/>
            <w:vAlign w:val="center"/>
          </w:tcPr>
          <w:p>
            <w:pPr>
              <w:jc w:val="left"/>
              <w:spacing w:before="40" w:after="40"/>
            </w:pPr>
            <w:r>
              <w:rPr>
                <w:rFonts w:ascii="DM Sans" w:hAnsi="DM Sans" w:cs="DM Sans"/>
                <w:b/>
                <w:i w:val="0"/>
                <w:color w:val="FFFFFF"/>
                <w:sz w:val="20"/>
                <w:u w:val="none"/>
              </w:rPr>
              <w:t>Level</w:t>
            </w:r>
          </w:p>
        </w:tc>
        <w:tc>
          <w:tcPr>
            <w:tcW w:type="dxa" w:w="7790"/>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70"/>
            <w:vAlign w:val="center"/>
          </w:tcPr>
          <w:p>
            <w:pPr>
              <w:spacing w:before="30" w:after="30"/>
            </w:pPr>
            <w:r>
              <w:rPr>
                <w:rFonts w:ascii="DM Sans" w:hAnsi="DM Sans" w:cs="DM Sans"/>
                <w:b/>
                <w:i w:val="0"/>
                <w:color w:val="050C2A"/>
                <w:sz w:val="20"/>
                <w:u w:val="none"/>
              </w:rPr>
              <w:t>Exemplary (4)</w:t>
            </w:r>
          </w:p>
        </w:tc>
        <w:tc>
          <w:tcPr>
            <w:tcW w:type="dxa" w:w="7790"/>
            <w:vAlign w:val="center"/>
          </w:tcPr>
          <w:p>
            <w:pPr>
              <w:spacing w:before="30" w:after="30"/>
            </w:pPr>
            <w:r>
              <w:rPr>
                <w:rFonts w:ascii="DM Sans" w:hAnsi="DM Sans" w:cs="DM Sans"/>
                <w:b w:val="0"/>
                <w:i w:val="0"/>
                <w:color w:val="050C2A"/>
                <w:sz w:val="20"/>
                <w:u w:val="none"/>
              </w:rPr>
              <w:t>The presentation tells a compelling, well-structured story that goes beyond reporting activities to frame what the team found and why it matters to the employer. The narrative arc is clear — the audience understands the problem, the approach, the key findings, and the implications without needing to read the deliverable. Synthesis is evident: the team distills complex work into the insights that matter most, rather than presenting everything. The framing demonstrates sophisticated understanding of the employer's context and priorities.</w:t>
            </w:r>
          </w:p>
        </w:tc>
      </w:tr>
      <w:tr>
        <w:tc>
          <w:tcPr>
            <w:tcW w:type="dxa" w:w="1570"/>
            <w:shd w:fill="F5F5F5" w:val="clear"/>
            <w:vAlign w:val="center"/>
          </w:tcPr>
          <w:p>
            <w:pPr>
              <w:spacing w:before="30" w:after="30"/>
            </w:pPr>
            <w:r>
              <w:rPr>
                <w:rFonts w:ascii="DM Sans" w:hAnsi="DM Sans" w:cs="DM Sans"/>
                <w:b/>
                <w:i w:val="0"/>
                <w:color w:val="050C2A"/>
                <w:sz w:val="20"/>
                <w:u w:val="none"/>
              </w:rPr>
              <w:t>Proficient (3)</w:t>
            </w:r>
          </w:p>
        </w:tc>
        <w:tc>
          <w:tcPr>
            <w:tcW w:type="dxa" w:w="7790"/>
            <w:shd w:fill="F5F5F5" w:val="clear"/>
            <w:vAlign w:val="center"/>
          </w:tcPr>
          <w:p>
            <w:pPr>
              <w:spacing w:before="30" w:after="30"/>
            </w:pPr>
            <w:r>
              <w:rPr>
                <w:rFonts w:ascii="DM Sans" w:hAnsi="DM Sans" w:cs="DM Sans"/>
                <w:b w:val="0"/>
                <w:i w:val="0"/>
                <w:color w:val="050C2A"/>
                <w:sz w:val="20"/>
                <w:u w:val="none"/>
              </w:rPr>
              <w:t>The presentation has a clear narrative structure that covers the key elements: what the team was asked to do, how they approached it, what they found, and what they recommend. The audience can follow the story from beginning to end. The team presents findings at an appropriate level of detail — enough to be substantive, not so much that the presentation becomes a read-through of the deliverable. The work is framed in terms relevant to the employer.</w:t>
            </w:r>
          </w:p>
        </w:tc>
      </w:tr>
      <w:tr>
        <w:tc>
          <w:tcPr>
            <w:tcW w:type="dxa" w:w="1570"/>
            <w:vAlign w:val="center"/>
          </w:tcPr>
          <w:p>
            <w:pPr>
              <w:spacing w:before="30" w:after="30"/>
            </w:pPr>
            <w:r>
              <w:rPr>
                <w:rFonts w:ascii="DM Sans" w:hAnsi="DM Sans" w:cs="DM Sans"/>
                <w:b/>
                <w:i w:val="0"/>
                <w:color w:val="050C2A"/>
                <w:sz w:val="20"/>
                <w:u w:val="none"/>
              </w:rPr>
              <w:t>Developing (2)</w:t>
            </w:r>
          </w:p>
        </w:tc>
        <w:tc>
          <w:tcPr>
            <w:tcW w:type="dxa" w:w="7790"/>
            <w:vAlign w:val="center"/>
          </w:tcPr>
          <w:p>
            <w:pPr>
              <w:spacing w:before="30" w:after="30"/>
            </w:pPr>
            <w:r>
              <w:rPr>
                <w:rFonts w:ascii="DM Sans" w:hAnsi="DM Sans" w:cs="DM Sans"/>
                <w:b w:val="0"/>
                <w:i w:val="0"/>
                <w:color w:val="050C2A"/>
                <w:sz w:val="20"/>
                <w:u w:val="none"/>
              </w:rPr>
              <w:t>The presentation covers the project but reads more as a sequential report of activities than a synthesized narrative. The audience gets the information but must assemble the story themselves. Key findings or recommendations may be present but are not clearly framed in terms of what matters to the employer. Some sections may be too detailed while others are underdeveloped.</w:t>
            </w:r>
          </w:p>
        </w:tc>
      </w:tr>
      <w:tr>
        <w:tc>
          <w:tcPr>
            <w:tcW w:type="dxa" w:w="1570"/>
            <w:shd w:fill="F5F5F5" w:val="clear"/>
            <w:vAlign w:val="center"/>
          </w:tcPr>
          <w:p>
            <w:pPr>
              <w:spacing w:before="30" w:after="30"/>
            </w:pPr>
            <w:r>
              <w:rPr>
                <w:rFonts w:ascii="DM Sans" w:hAnsi="DM Sans" w:cs="DM Sans"/>
                <w:b/>
                <w:i w:val="0"/>
                <w:color w:val="050C2A"/>
                <w:sz w:val="20"/>
                <w:u w:val="none"/>
              </w:rPr>
              <w:t>Emerging (1)</w:t>
            </w:r>
          </w:p>
        </w:tc>
        <w:tc>
          <w:tcPr>
            <w:tcW w:type="dxa" w:w="7790"/>
            <w:shd w:fill="F5F5F5" w:val="clear"/>
            <w:vAlign w:val="center"/>
          </w:tcPr>
          <w:p>
            <w:pPr>
              <w:spacing w:before="30" w:after="30"/>
            </w:pPr>
            <w:r>
              <w:rPr>
                <w:rFonts w:ascii="DM Sans" w:hAnsi="DM Sans" w:cs="DM Sans"/>
                <w:b w:val="0"/>
                <w:i w:val="0"/>
                <w:color w:val="050C2A"/>
                <w:sz w:val="20"/>
                <w:u w:val="none"/>
              </w:rPr>
              <w:t>The presentation lacks a coherent narrative. Content is disorganized, key elements are missing, or the presentation reads as a loosely connected series of updates rather than a synthesis of the work. The audience would struggle to understand what the team accomplished or why it matters.</w:t>
            </w:r>
          </w:p>
        </w:tc>
      </w:tr>
      <w:tr>
        <w:tc>
          <w:tcPr>
            <w:tcW w:type="dxa" w:w="1570"/>
            <w:vAlign w:val="center"/>
          </w:tcPr>
          <w:p>
            <w:pPr>
              <w:spacing w:before="30" w:after="30"/>
            </w:pPr>
            <w:r>
              <w:rPr>
                <w:rFonts w:ascii="DM Sans" w:hAnsi="DM Sans" w:cs="DM Sans"/>
                <w:b/>
                <w:i w:val="0"/>
                <w:color w:val="050C2A"/>
                <w:sz w:val="20"/>
                <w:u w:val="none"/>
              </w:rPr>
              <w:t>Not Acceptable (0)</w:t>
            </w:r>
          </w:p>
        </w:tc>
        <w:tc>
          <w:tcPr>
            <w:tcW w:type="dxa" w:w="7790"/>
            <w:vAlign w:val="center"/>
          </w:tcPr>
          <w:p>
            <w:pPr>
              <w:spacing w:before="30" w:after="30"/>
            </w:pPr>
            <w:r>
              <w:rPr>
                <w:rFonts w:ascii="DM Sans" w:hAnsi="DM Sans" w:cs="DM Sans"/>
                <w:b w:val="0"/>
                <w:i w:val="0"/>
                <w:color w:val="050C2A"/>
                <w:sz w:val="20"/>
                <w:u w:val="none"/>
              </w:rPr>
              <w:t>No meaningful attempt to communicate the project work. The content presented does not constitute a synthesis or narrative of the team's work.</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team opens by reframing the employer's challenge: "Maple &amp; Main isn't just losing young members — you're invisible to them. Our research shows that 18-to-30-year-olds in your catchment area don't think of credit unions as a category at all." They spend the first five minutes establishing the problem with three key data points, then pivot to their approach — explaining why they focused on digital-first engagement rather than product features. The competitive analysis is presented as a story about what's working at other institutions and what Maple &amp; Main can learn, not as a comparison chart. The recommendations are presented in priority order with the first initiative positioned as "the one you can start Monday" and the third as "the strategic bet for next year." Throughout, the framing is oriented toward the employer's reality — they reference the board's growth targets and the branch's staffing constraints without the audience needing to remind them. The employer can follow the entire argument without having read the report.</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team doesn't present findings — they tell a story. The reframing of the problem at the opening demonstrates sophisticated understanding of the employer's context. Synthesis is visible: they've distilled a 40-page report into the insights that matter most. The priority sequencing ("start Monday" vs. "strategic bet") shows audience awareness. The employer could act on what they heard without reading the deliverable.</w:t>
      </w:r>
    </w:p>
    <w:p>
      <w:pPr>
        <w:spacing w:before="0" w:after="120" w:line="276" w:lineRule="auto"/>
      </w:pPr>
      <w:r>
        <w:rPr>
          <w:rFonts w:ascii="DM Sans" w:hAnsi="DM Sans" w:cs="DM Sans"/>
          <w:b/>
          <w:i w:val="0"/>
          <w:color w:val="050C2A"/>
          <w:sz w:val="20"/>
          <w:u w:val="none"/>
        </w:rPr>
        <w:t>Proficient (3) — UYAC:</w:t>
      </w:r>
    </w:p>
    <w:p>
      <w:pPr>
        <w:spacing w:before="0" w:after="120" w:line="276" w:lineRule="auto"/>
      </w:pPr>
      <w:r>
        <w:rPr>
          <w:rFonts w:ascii="DM Sans" w:hAnsi="DM Sans" w:cs="DM Sans"/>
          <w:b w:val="0"/>
          <w:i w:val="0"/>
          <w:color w:val="050C2A"/>
          <w:sz w:val="20"/>
          <w:u w:val="none"/>
        </w:rPr>
        <w:t>The team walks through their project in a logical sequence: what UYAC asked for, what they found in the social media audit, what their content strategy recommends, and how the content calendar works. The findings are presented clearly — they highlight that UYAC's Instagram engagement drops 40% on posts without photos of students, which directly supports their recommendation to prioritize student-centered content. The strategy is presented at the right level of detail for a 25-minute presentation; they don't read through every week of the content calendar but show the overall pattern and one sample week. The framing references UYAC's limited staffing and budget, keeping the recommendations grounded in the employer's reality.</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The narrative structure is clear and covers the key elements. The audience can follow the story. The team presents at an appropriate level of detail — substantive without being a read-through. The work is framed in terms relevant to the employer. It's solid but doesn't go beyond competent — the team reports their work rather than reframing the challenge or demonstrating a deeper insight about UYAC's situation.</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The team presents their project in chronological order: "First we mapped the current process. Then we identified bottlenecks. Then we designed a new workflow. Then we made a timeline." Each section is presented with roughly equal time, meaning the current-state map gets seven minutes of walkthrough while the redesigned workflow — the most important output for the employer — gets the same. The team reads through the process map step by step rather than synthesizing what they found. The bottleneck findings are presented as a list ("We found three bottlenecks: quality inspection, shipping staging, and order entry") without framing why these matter or what they collectively suggest about Ridgeline's operation. The audience gets all the information but has to piece together the story themselves.</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presentation covers the project but reads as a sequential activity report rather than a synthesized narrative. The audience gets the information but has to assemble the story. The equal time allocation signals a failure to synthesize — the team hasn't distinguished between what's interesting and what's important. The key findings aren't framed in terms of what matters to Ridgeline.</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team opens with "We did a market research report for Maple &amp; Main Credit Union" and proceeds to describe, in general terms, that they researched demographics, competitors, and member preferences. The presentation is seven minutes long — far under the expected 20–30 minutes. Key findings are vague ("Young people like mobile banking"). The recommendations slide lists three initiatives without explanation. The team appears to be summarizing the executive summary of their report rather than presenting the work. The employer would leave the room with no substantive understanding of what the team found or why any of the recommendations were chosen.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presentation lacks a coherent narrative. Content is thin and vague — the audience can't understand what the team accomplished. Key elements (the analytical findings, the rationale for recommendations) are missing or superficial. The short length suggests the team had little to synthesize.</w:t>
      </w:r>
    </w:p>
    <w:p>
      <w:pPr>
        <w:spacing w:before="240" w:after="80"/>
      </w:pPr>
      <w:r>
        <w:rPr>
          <w:rFonts w:ascii="DM Sans" w:hAnsi="DM Sans" w:cs="DM Sans"/>
          <w:b/>
          <w:i w:val="0"/>
          <w:color w:val="050C2A"/>
          <w:sz w:val="24"/>
          <w:u w:val="none"/>
        </w:rPr>
        <w:t>Calibration Notes for Content &amp; Synthesis</w:t>
      </w:r>
    </w:p>
    <w:p>
      <w:pPr>
        <w:spacing w:before="0" w:after="120" w:line="276" w:lineRule="auto"/>
      </w:pPr>
      <w:r>
        <w:rPr>
          <w:rFonts w:ascii="DM Sans" w:hAnsi="DM Sans" w:cs="DM Sans"/>
          <w:b/>
          <w:i w:val="0"/>
          <w:color w:val="050C2A"/>
          <w:sz w:val="20"/>
          <w:u w:val="none"/>
        </w:rPr>
        <w:t>"Telling a story" vs. "reporting activities."</w:t>
      </w:r>
      <w:r>
        <w:rPr>
          <w:rFonts w:ascii="DM Sans" w:hAnsi="DM Sans" w:cs="DM Sans"/>
          <w:b w:val="0"/>
          <w:i w:val="0"/>
          <w:color w:val="050C2A"/>
          <w:sz w:val="20"/>
          <w:u w:val="none"/>
        </w:rPr>
        <w:t xml:space="preserve"> The Proficient/Developing boundary often hinges on whether the team has synthesized their work into a narrative or simply reported what they did in order. The test: could you follow the presentation's argument without knowing anything about the project? If yes, the team has told a story. If you'd need to read the deliverable to understand why the recommendations make sense, the team has reported activities.</w:t>
      </w:r>
    </w:p>
    <w:p>
      <w:pPr>
        <w:spacing w:before="0" w:after="120" w:line="276" w:lineRule="auto"/>
      </w:pPr>
      <w:r>
        <w:rPr>
          <w:rFonts w:ascii="DM Sans" w:hAnsi="DM Sans" w:cs="DM Sans"/>
          <w:b/>
          <w:i w:val="0"/>
          <w:color w:val="050C2A"/>
          <w:sz w:val="20"/>
          <w:u w:val="none"/>
        </w:rPr>
        <w:t>This dimension is silent on the quality of the underlying work.</w:t>
      </w:r>
      <w:r>
        <w:rPr>
          <w:rFonts w:ascii="DM Sans" w:hAnsi="DM Sans" w:cs="DM Sans"/>
          <w:b w:val="0"/>
          <w:i w:val="0"/>
          <w:color w:val="050C2A"/>
          <w:sz w:val="20"/>
          <w:u w:val="none"/>
        </w:rPr>
        <w:t xml:space="preserve"> A team that presents brilliant analysis in a disorganized, unsynthesized way scores low on Content &amp; Synthesis. A team that presents modest analysis as a clear, well-framed story scores higher. This is by design — the deliverable rubric assesses work quality. This rubric assesses whether the team can communicate that work.</w:t>
      </w:r>
    </w:p>
    <w:p>
      <w:pPr>
        <w:spacing w:before="0" w:after="120" w:line="276" w:lineRule="auto"/>
      </w:pPr>
      <w:r>
        <w:rPr>
          <w:rFonts w:ascii="DM Sans" w:hAnsi="DM Sans" w:cs="DM Sans"/>
          <w:b/>
          <w:i w:val="0"/>
          <w:color w:val="050C2A"/>
          <w:sz w:val="20"/>
          <w:u w:val="none"/>
        </w:rPr>
        <w:t>Time allocation signals synthesis quality.</w:t>
      </w:r>
      <w:r>
        <w:rPr>
          <w:rFonts w:ascii="DM Sans" w:hAnsi="DM Sans" w:cs="DM Sans"/>
          <w:b w:val="0"/>
          <w:i w:val="0"/>
          <w:color w:val="050C2A"/>
          <w:sz w:val="20"/>
          <w:u w:val="none"/>
        </w:rPr>
        <w:t xml:space="preserve"> Teams that spend equal time on every section are usually reporting chronologically rather than synthesizing. Teams that weight their time toward key findings and recommendations — spending less time on methodology and background — are usually synthesizing effectively. This isn't a rule (some presentations legitimately need more context-setting), but it's a reliable signal.</w:t>
      </w:r>
    </w:p>
    <w:p>
      <w:pPr>
        <w:spacing w:before="0" w:after="120" w:line="276" w:lineRule="auto"/>
      </w:pPr>
      <w:r>
        <w:rPr>
          <w:rFonts w:ascii="DM Sans" w:hAnsi="DM Sans" w:cs="DM Sans"/>
          <w:b/>
          <w:i w:val="0"/>
          <w:color w:val="050C2A"/>
          <w:sz w:val="20"/>
          <w:u w:val="none"/>
        </w:rPr>
        <w:t>The "start with why it matters" test.</w:t>
      </w:r>
      <w:r>
        <w:rPr>
          <w:rFonts w:ascii="DM Sans" w:hAnsi="DM Sans" w:cs="DM Sans"/>
          <w:b w:val="0"/>
          <w:i w:val="0"/>
          <w:color w:val="050C2A"/>
          <w:sz w:val="20"/>
          <w:u w:val="none"/>
        </w:rPr>
        <w:t xml:space="preserve"> Exemplary presentations tend to open with the insight or the reframe, then walk backward through the evidence. Proficient presentations tend to open with the task and walk forward through the work. Both structures can be effective, but the former usually signals more sophisticated synthesis.</w:t>
      </w:r>
    </w:p>
    <w:p>
      <w:pPr>
        <w:spacing w:before="280" w:after="100"/>
      </w:pPr>
      <w:r>
        <w:rPr>
          <w:rFonts w:ascii="DM Sans" w:hAnsi="DM Sans" w:cs="DM Sans"/>
          <w:b/>
          <w:i w:val="0"/>
          <w:color w:val="050C2A"/>
          <w:sz w:val="28"/>
          <w:u w:val="none"/>
        </w:rPr>
        <w:t>Dimension 2: Delivery &amp; Presence (25%)</w:t>
      </w:r>
    </w:p>
    <w:p>
      <w:pPr>
        <w:spacing w:before="0" w:after="120" w:line="276" w:lineRule="auto"/>
      </w:pPr>
      <w:r>
        <w:rPr>
          <w:rFonts w:ascii="DM Sans" w:hAnsi="DM Sans" w:cs="DM Sans"/>
          <w:b w:val="0"/>
          <w:i/>
          <w:color w:val="050C2A"/>
          <w:sz w:val="20"/>
          <w:u w:val="none"/>
        </w:rPr>
        <w:t>Communication → Oral Presentation</w:t>
      </w:r>
      <w:r>
        <w:rPr>
          <w:rFonts w:ascii="DM Sans" w:hAnsi="DM Sans" w:cs="DM Sans"/>
          <w:b w:val="0"/>
          <w:i w:val="0"/>
          <w:color w:val="050C2A"/>
          <w:sz w:val="20"/>
          <w:u w:val="none"/>
        </w:rPr>
        <w:t xml:space="preserve"> </w:t>
      </w:r>
      <w:r>
        <w:rPr>
          <w:rFonts w:ascii="DM Sans" w:hAnsi="DM Sans" w:cs="DM Sans"/>
          <w:b w:val="0"/>
          <w:i/>
          <w:color w:val="050C2A"/>
          <w:sz w:val="20"/>
          <w:u w:val="none"/>
        </w:rPr>
        <w:t>Evaluates speaker confidence, clarity, pacing, and team coordination</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Does the team communicate with confidence, clarity, and coordination — or does the delivery distract from the content?</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18"/>
            <w:shd w:fill="FF7C0A" w:val="clear"/>
            <w:vAlign w:val="center"/>
          </w:tcPr>
          <w:p>
            <w:pPr>
              <w:jc w:val="left"/>
              <w:spacing w:before="40" w:after="40"/>
            </w:pPr>
            <w:r>
              <w:rPr>
                <w:rFonts w:ascii="DM Sans" w:hAnsi="DM Sans" w:cs="DM Sans"/>
                <w:b/>
                <w:i w:val="0"/>
                <w:color w:val="FFFFFF"/>
                <w:sz w:val="20"/>
                <w:u w:val="none"/>
              </w:rPr>
              <w:t>Level</w:t>
            </w:r>
          </w:p>
        </w:tc>
        <w:tc>
          <w:tcPr>
            <w:tcW w:type="dxa" w:w="7742"/>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18"/>
            <w:vAlign w:val="center"/>
          </w:tcPr>
          <w:p>
            <w:pPr>
              <w:spacing w:before="30" w:after="30"/>
            </w:pPr>
            <w:r>
              <w:rPr>
                <w:rFonts w:ascii="DM Sans" w:hAnsi="DM Sans" w:cs="DM Sans"/>
                <w:b/>
                <w:i w:val="0"/>
                <w:color w:val="050C2A"/>
                <w:sz w:val="20"/>
                <w:u w:val="none"/>
              </w:rPr>
              <w:t>Exemplary (4)</w:t>
            </w:r>
          </w:p>
        </w:tc>
        <w:tc>
          <w:tcPr>
            <w:tcW w:type="dxa" w:w="7742"/>
            <w:vAlign w:val="center"/>
          </w:tcPr>
          <w:p>
            <w:pPr>
              <w:spacing w:before="30" w:after="30"/>
            </w:pPr>
            <w:r>
              <w:rPr>
                <w:rFonts w:ascii="DM Sans" w:hAnsi="DM Sans" w:cs="DM Sans"/>
                <w:b w:val="0"/>
                <w:i w:val="0"/>
                <w:color w:val="050C2A"/>
                <w:sz w:val="20"/>
                <w:u w:val="none"/>
              </w:rPr>
              <w:t>Speakers are confident, well-paced, and engaging. They speak to the audience rather than reading from notes or slides. The team presents as a coordinated unit — handoffs between speakers are smooth, participation is balanced, and the presentation feels like one coherent delivery rather than separate segments stitched together. Speakers adjust their delivery based on audience cues (e.g., slowing down on complex points, checking for understanding). The overall impression is professional and polished.</w:t>
            </w:r>
          </w:p>
        </w:tc>
      </w:tr>
      <w:tr>
        <w:tc>
          <w:tcPr>
            <w:tcW w:type="dxa" w:w="1618"/>
            <w:shd w:fill="F5F5F5" w:val="clear"/>
            <w:vAlign w:val="center"/>
          </w:tcPr>
          <w:p>
            <w:pPr>
              <w:spacing w:before="30" w:after="30"/>
            </w:pPr>
            <w:r>
              <w:rPr>
                <w:rFonts w:ascii="DM Sans" w:hAnsi="DM Sans" w:cs="DM Sans"/>
                <w:b/>
                <w:i w:val="0"/>
                <w:color w:val="050C2A"/>
                <w:sz w:val="20"/>
                <w:u w:val="none"/>
              </w:rPr>
              <w:t>Proficient (3)</w:t>
            </w:r>
          </w:p>
        </w:tc>
        <w:tc>
          <w:tcPr>
            <w:tcW w:type="dxa" w:w="7742"/>
            <w:shd w:fill="F5F5F5" w:val="clear"/>
            <w:vAlign w:val="center"/>
          </w:tcPr>
          <w:p>
            <w:pPr>
              <w:spacing w:before="30" w:after="30"/>
            </w:pPr>
            <w:r>
              <w:rPr>
                <w:rFonts w:ascii="DM Sans" w:hAnsi="DM Sans" w:cs="DM Sans"/>
                <w:b w:val="0"/>
                <w:i w:val="0"/>
                <w:color w:val="050C2A"/>
                <w:sz w:val="20"/>
                <w:u w:val="none"/>
              </w:rPr>
              <w:t>Speakers are clear and generally confident. They rely on notes occasionally but maintain audience engagement. The team coordinates effectively — handoffs work, each member has a meaningful role, and the presentation flows as a unit. Minor delivery issues (occasional filler words, uneven pacing) do not significantly distract. The overall impression is competent and professional.</w:t>
            </w:r>
          </w:p>
        </w:tc>
      </w:tr>
      <w:tr>
        <w:tc>
          <w:tcPr>
            <w:tcW w:type="dxa" w:w="1618"/>
            <w:vAlign w:val="center"/>
          </w:tcPr>
          <w:p>
            <w:pPr>
              <w:spacing w:before="30" w:after="30"/>
            </w:pPr>
            <w:r>
              <w:rPr>
                <w:rFonts w:ascii="DM Sans" w:hAnsi="DM Sans" w:cs="DM Sans"/>
                <w:b/>
                <w:i w:val="0"/>
                <w:color w:val="050C2A"/>
                <w:sz w:val="20"/>
                <w:u w:val="none"/>
              </w:rPr>
              <w:t>Developing (2)</w:t>
            </w:r>
          </w:p>
        </w:tc>
        <w:tc>
          <w:tcPr>
            <w:tcW w:type="dxa" w:w="7742"/>
            <w:vAlign w:val="center"/>
          </w:tcPr>
          <w:p>
            <w:pPr>
              <w:spacing w:before="30" w:after="30"/>
            </w:pPr>
            <w:r>
              <w:rPr>
                <w:rFonts w:ascii="DM Sans" w:hAnsi="DM Sans" w:cs="DM Sans"/>
                <w:b w:val="0"/>
                <w:i w:val="0"/>
                <w:color w:val="050C2A"/>
                <w:sz w:val="20"/>
                <w:u w:val="none"/>
              </w:rPr>
              <w:t>Speakers are understandable but delivery issues are noticeable — heavy reliance on notes, uneven pacing, or visible discomfort. Team coordination is uneven: one speaker may dominate, handoffs may be awkward, or sections feel disconnected. The audience can follow but the delivery detracts from the content.</w:t>
            </w:r>
          </w:p>
        </w:tc>
      </w:tr>
      <w:tr>
        <w:tc>
          <w:tcPr>
            <w:tcW w:type="dxa" w:w="1618"/>
            <w:shd w:fill="F5F5F5" w:val="clear"/>
            <w:vAlign w:val="center"/>
          </w:tcPr>
          <w:p>
            <w:pPr>
              <w:spacing w:before="30" w:after="30"/>
            </w:pPr>
            <w:r>
              <w:rPr>
                <w:rFonts w:ascii="DM Sans" w:hAnsi="DM Sans" w:cs="DM Sans"/>
                <w:b/>
                <w:i w:val="0"/>
                <w:color w:val="050C2A"/>
                <w:sz w:val="20"/>
                <w:u w:val="none"/>
              </w:rPr>
              <w:t>Emerging (1)</w:t>
            </w:r>
          </w:p>
        </w:tc>
        <w:tc>
          <w:tcPr>
            <w:tcW w:type="dxa" w:w="7742"/>
            <w:shd w:fill="F5F5F5" w:val="clear"/>
            <w:vAlign w:val="center"/>
          </w:tcPr>
          <w:p>
            <w:pPr>
              <w:spacing w:before="30" w:after="30"/>
            </w:pPr>
            <w:r>
              <w:rPr>
                <w:rFonts w:ascii="DM Sans" w:hAnsi="DM Sans" w:cs="DM Sans"/>
                <w:b w:val="0"/>
                <w:i w:val="0"/>
                <w:color w:val="050C2A"/>
                <w:sz w:val="20"/>
                <w:u w:val="none"/>
              </w:rPr>
              <w:t>Speakers struggle with delivery — reading directly from slides or notes, speaking too quickly or quietly, or appearing unprepared. The team does not function as a coordinated unit: one person may present almost everything, handoffs are disjointed, or participation is clearly unbalanced. The delivery significantly impedes the audience's ability to engage with the content.</w:t>
            </w:r>
          </w:p>
        </w:tc>
      </w:tr>
      <w:tr>
        <w:tc>
          <w:tcPr>
            <w:tcW w:type="dxa" w:w="1618"/>
            <w:vAlign w:val="center"/>
          </w:tcPr>
          <w:p>
            <w:pPr>
              <w:spacing w:before="30" w:after="30"/>
            </w:pPr>
            <w:r>
              <w:rPr>
                <w:rFonts w:ascii="DM Sans" w:hAnsi="DM Sans" w:cs="DM Sans"/>
                <w:b/>
                <w:i w:val="0"/>
                <w:color w:val="050C2A"/>
                <w:sz w:val="20"/>
                <w:u w:val="none"/>
              </w:rPr>
              <w:t>Not Acceptable (0)</w:t>
            </w:r>
          </w:p>
        </w:tc>
        <w:tc>
          <w:tcPr>
            <w:tcW w:type="dxa" w:w="7742"/>
            <w:vAlign w:val="center"/>
          </w:tcPr>
          <w:p>
            <w:pPr>
              <w:spacing w:before="30" w:after="30"/>
            </w:pPr>
            <w:r>
              <w:rPr>
                <w:rFonts w:ascii="DM Sans" w:hAnsi="DM Sans" w:cs="DM Sans"/>
                <w:b w:val="0"/>
                <w:i w:val="0"/>
                <w:color w:val="050C2A"/>
                <w:sz w:val="20"/>
                <w:u w:val="none"/>
              </w:rPr>
              <w:t>No meaningful attempt at professional delivery. Speakers were unintelligible, entirely unprepared, or the presentation could not be evaluated as a spoken communication.</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UYAC:</w:t>
      </w:r>
    </w:p>
    <w:p>
      <w:pPr>
        <w:spacing w:before="0" w:after="120" w:line="276" w:lineRule="auto"/>
      </w:pPr>
      <w:r>
        <w:rPr>
          <w:rFonts w:ascii="DM Sans" w:hAnsi="DM Sans" w:cs="DM Sans"/>
          <w:b w:val="0"/>
          <w:i w:val="0"/>
          <w:color w:val="050C2A"/>
          <w:sz w:val="20"/>
          <w:u w:val="none"/>
        </w:rPr>
        <w:t>Each team member presents a distinct section that matches their role on the project — the team member who led the social media audit presents the audit findings, the content strategy lead presents the strategy. Handoffs are conversational: "Maya just showed you where UYAC's content is underperforming — I'm going to walk you through what we think should change." Each speaker maintains eye contact, speaks at a natural pace, and uses notes only for specific data points. When the employer leans forward during the engagement metrics slide, the speaker pauses and asks, "Would it help if I walk through how we calculated the drop-off?" The team has clearly rehearsed but doesn't sound scripted. The overall impression is that four people are telling one story together.</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Speakers are confident and engaging. The team functions as a coordinated unit — handoffs are smooth and conversational, participation is balanced and role-appropriate. The speaker who adjusts to the audience cue (noticing the lean-forward and offering clarification) demonstrates live responsiveness. The presentation feels like one coherent delivery.</w:t>
      </w:r>
    </w:p>
    <w:p>
      <w:pPr>
        <w:spacing w:before="0" w:after="120" w:line="276" w:lineRule="auto"/>
      </w:pPr>
      <w:r>
        <w:rPr>
          <w:rFonts w:ascii="DM Sans" w:hAnsi="DM Sans" w:cs="DM Sans"/>
          <w:b/>
          <w:i w:val="0"/>
          <w:color w:val="050C2A"/>
          <w:sz w:val="20"/>
          <w:u w:val="none"/>
        </w:rPr>
        <w:t>Proficient (3) — Maple &amp; Main:</w:t>
      </w:r>
    </w:p>
    <w:p>
      <w:pPr>
        <w:spacing w:before="0" w:after="120" w:line="276" w:lineRule="auto"/>
      </w:pPr>
      <w:r>
        <w:rPr>
          <w:rFonts w:ascii="DM Sans" w:hAnsi="DM Sans" w:cs="DM Sans"/>
          <w:b w:val="0"/>
          <w:i w:val="0"/>
          <w:color w:val="050C2A"/>
          <w:sz w:val="20"/>
          <w:u w:val="none"/>
        </w:rPr>
        <w:t>All four team members present. The two who handle the research findings are confident and clear; the two who present the recommendations are slightly more hesitant, occasionally checking their notes. Handoffs are functional — "Now Alex will talk about our recommendations" — not particularly smooth, but they don't disrupt the flow. Each team member speaks for roughly equal time. One speaker says "um" frequently during the competitive analysis section but is otherwise understandable. The audience can follow the presentation without difficulty, and the overall impression is competent.</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Speakers are clear and generally confident. Notes are used occasionally but don't dominate. The team coordinates effectively — everyone has a role, handoffs work, and the presentation flows. Minor issues (filler words, slightly stiff transitions) don't significantly distract. It's a solid, professional presentation without standing out.</w:t>
      </w:r>
    </w:p>
    <w:p>
      <w:pPr>
        <w:spacing w:before="0" w:after="120" w:line="276" w:lineRule="auto"/>
      </w:pPr>
      <w:r>
        <w:rPr>
          <w:rFonts w:ascii="DM Sans" w:hAnsi="DM Sans" w:cs="DM Sans"/>
          <w:b/>
          <w:i w:val="0"/>
          <w:color w:val="050C2A"/>
          <w:sz w:val="20"/>
          <w:u w:val="none"/>
        </w:rPr>
        <w:t>Developing (2) — Ridgeline Manufacturing:</w:t>
      </w:r>
    </w:p>
    <w:p>
      <w:pPr>
        <w:spacing w:before="0" w:after="120" w:line="276" w:lineRule="auto"/>
      </w:pPr>
      <w:r>
        <w:rPr>
          <w:rFonts w:ascii="DM Sans" w:hAnsi="DM Sans" w:cs="DM Sans"/>
          <w:b w:val="0"/>
          <w:i w:val="0"/>
          <w:color w:val="050C2A"/>
          <w:sz w:val="20"/>
          <w:u w:val="none"/>
        </w:rPr>
        <w:t>Three of four team members present. One member handles the current-state process map, another covers the bottleneck analysis and redesigned workflow, and a third presents the implementation timeline. The fourth member sits silently in the corner. The member presenting the process map reads directly from the slide — "So this box here is the order entry step, and then it goes to this box which is verification" — making the walkthrough hard to follow. Handoffs are abrupt: one speaker simply stops talking and the next begins. The pacing is uneven — the process map section runs 15 minutes while the redesigned workflow (the most important section) gets five minutes because the team is running out of time.</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Delivery issues are noticeable — one speaker reads from slides, another is absent from the presentation. Team coordination is uneven: the silent fourth member and the lopsided time allocation suggest the team didn't plan the presentation as a unit. The audience can follow, but the delivery detracts from the content.</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One team member presents the entire 25-minute presentation. The other three sit behind the presenting member and do not speak. The presenter reads from a printed script, looking up occasionally but spending most of the time with eyes on the page. Pacing is rushed — the presenter moves through slides quickly without pausing for emphasis or checking for understanding. At one point, the presenter loses their place in the script and shuffles pages for about 15 seconds. The presentation feels like a reading rather than a communication.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The team does not function as a coordinated unit — one person presents everything while three others are silent. The presenter reads from a script rather than speaking to the audience. The delivery significantly impedes the audience's ability to engage with the content.</w:t>
      </w:r>
    </w:p>
    <w:p>
      <w:pPr>
        <w:spacing w:before="240" w:after="80"/>
      </w:pPr>
      <w:r>
        <w:rPr>
          <w:rFonts w:ascii="DM Sans" w:hAnsi="DM Sans" w:cs="DM Sans"/>
          <w:b/>
          <w:i w:val="0"/>
          <w:color w:val="050C2A"/>
          <w:sz w:val="24"/>
          <w:u w:val="none"/>
        </w:rPr>
        <w:t>Calibration Notes for Delivery &amp; Presence</w:t>
      </w:r>
    </w:p>
    <w:p>
      <w:pPr>
        <w:spacing w:before="0" w:after="120" w:line="276" w:lineRule="auto"/>
      </w:pPr>
      <w:r>
        <w:rPr>
          <w:rFonts w:ascii="DM Sans" w:hAnsi="DM Sans" w:cs="DM Sans"/>
          <w:b/>
          <w:i w:val="0"/>
          <w:color w:val="050C2A"/>
          <w:sz w:val="20"/>
          <w:u w:val="none"/>
        </w:rPr>
        <w:t>Balanced participation does not mean equal time.</w:t>
      </w:r>
      <w:r>
        <w:rPr>
          <w:rFonts w:ascii="DM Sans" w:hAnsi="DM Sans" w:cs="DM Sans"/>
          <w:b w:val="0"/>
          <w:i w:val="0"/>
          <w:color w:val="050C2A"/>
          <w:sz w:val="20"/>
          <w:u w:val="none"/>
        </w:rPr>
        <w:t xml:space="preserve"> What matters is that the team functions as a unit and that the allocation of speaking roles reflects a deliberate choice. A team where one person presents 15 minutes and another presents 10 — because the first person handled a larger section of the project — is fine if the handoffs work and both speakers are prepared. A team where one person presents 25 minutes because nobody else was willing or able to present is a Developing or Emerging coordination problem.</w:t>
      </w:r>
    </w:p>
    <w:p>
      <w:pPr>
        <w:spacing w:before="0" w:after="120" w:line="276" w:lineRule="auto"/>
      </w:pPr>
      <w:r>
        <w:rPr>
          <w:rFonts w:ascii="DM Sans" w:hAnsi="DM Sans" w:cs="DM Sans"/>
          <w:b/>
          <w:i w:val="0"/>
          <w:color w:val="050C2A"/>
          <w:sz w:val="20"/>
          <w:u w:val="none"/>
        </w:rPr>
        <w:t>Nervousness is not a delivery failure.</w:t>
      </w:r>
      <w:r>
        <w:rPr>
          <w:rFonts w:ascii="DM Sans" w:hAnsi="DM Sans" w:cs="DM Sans"/>
          <w:b w:val="0"/>
          <w:i w:val="0"/>
          <w:color w:val="050C2A"/>
          <w:sz w:val="20"/>
          <w:u w:val="none"/>
        </w:rPr>
        <w:t xml:space="preserve"> Many students are nervous presenting to an external audience for the first time. Visible nervousness — slightly shaky voice, stiff posture, a few extra filler words — should not in itself push a score below Proficient. The question is whether the nervousness prevents the audience from following the content. If the speaker is nervous but clear, that's still Proficient. If the nervousness is so severe that the audience can't process what's being said, that's a delivery problem.</w:t>
      </w:r>
    </w:p>
    <w:p>
      <w:pPr>
        <w:spacing w:before="0" w:after="120" w:line="276" w:lineRule="auto"/>
      </w:pPr>
      <w:r>
        <w:rPr>
          <w:rFonts w:ascii="DM Sans" w:hAnsi="DM Sans" w:cs="DM Sans"/>
          <w:b/>
          <w:i w:val="0"/>
          <w:color w:val="050C2A"/>
          <w:sz w:val="20"/>
          <w:u w:val="none"/>
        </w:rPr>
        <w:t>"Reads from slides" vs. "references slides."</w:t>
      </w:r>
      <w:r>
        <w:rPr>
          <w:rFonts w:ascii="DM Sans" w:hAnsi="DM Sans" w:cs="DM Sans"/>
          <w:b w:val="0"/>
          <w:i w:val="0"/>
          <w:color w:val="050C2A"/>
          <w:sz w:val="20"/>
          <w:u w:val="none"/>
        </w:rPr>
        <w:t xml:space="preserve"> Proficient speakers reference their slides as prompts — glancing at the screen to confirm a data point, then turning back to the audience. Developing speakers read the slide content aloud. Emerging speakers read from the slides as their primary mode of delivery. The distinction: is the speaker talking </w:t>
      </w:r>
      <w:r>
        <w:rPr>
          <w:rFonts w:ascii="DM Sans" w:hAnsi="DM Sans" w:cs="DM Sans"/>
          <w:b w:val="0"/>
          <w:i/>
          <w:color w:val="050C2A"/>
          <w:sz w:val="20"/>
          <w:u w:val="none"/>
        </w:rPr>
        <w:t>about</w:t>
      </w:r>
      <w:r>
        <w:rPr>
          <w:rFonts w:ascii="DM Sans" w:hAnsi="DM Sans" w:cs="DM Sans"/>
          <w:b w:val="0"/>
          <w:i w:val="0"/>
          <w:color w:val="050C2A"/>
          <w:sz w:val="20"/>
          <w:u w:val="none"/>
        </w:rPr>
        <w:t xml:space="preserve"> the slide, or </w:t>
      </w:r>
      <w:r>
        <w:rPr>
          <w:rFonts w:ascii="DM Sans" w:hAnsi="DM Sans" w:cs="DM Sans"/>
          <w:b w:val="0"/>
          <w:i/>
          <w:color w:val="050C2A"/>
          <w:sz w:val="20"/>
          <w:u w:val="none"/>
        </w:rPr>
        <w:t>reading</w:t>
      </w:r>
      <w:r>
        <w:rPr>
          <w:rFonts w:ascii="DM Sans" w:hAnsi="DM Sans" w:cs="DM Sans"/>
          <w:b w:val="0"/>
          <w:i w:val="0"/>
          <w:color w:val="050C2A"/>
          <w:sz w:val="20"/>
          <w:u w:val="none"/>
        </w:rPr>
        <w:t xml:space="preserve"> the slide?</w:t>
      </w:r>
    </w:p>
    <w:p>
      <w:pPr>
        <w:spacing w:before="0" w:after="120" w:line="276" w:lineRule="auto"/>
      </w:pPr>
      <w:r>
        <w:rPr>
          <w:rFonts w:ascii="DM Sans" w:hAnsi="DM Sans" w:cs="DM Sans"/>
          <w:b/>
          <w:i w:val="0"/>
          <w:color w:val="050C2A"/>
          <w:sz w:val="20"/>
          <w:u w:val="none"/>
        </w:rPr>
        <w:t>Rehearsal is visible.</w:t>
      </w:r>
      <w:r>
        <w:rPr>
          <w:rFonts w:ascii="DM Sans" w:hAnsi="DM Sans" w:cs="DM Sans"/>
          <w:b w:val="0"/>
          <w:i w:val="0"/>
          <w:color w:val="050C2A"/>
          <w:sz w:val="20"/>
          <w:u w:val="none"/>
        </w:rPr>
        <w:t xml:space="preserve"> Teams that have rehearsed together produce smoother handoffs, more consistent pacing, and better time management. Teams that haven't rehearsed produce the telltale signs: speakers unsure of when they're up, sections that run long because no one tracked time, and transitions that sound improvised. Evaluators don't need to know whether the team rehearsed — the evidence is in the delivery.</w:t>
      </w:r>
    </w:p>
    <w:p>
      <w:pPr>
        <w:spacing w:before="0" w:after="120" w:line="276" w:lineRule="auto"/>
      </w:pPr>
      <w:r>
        <w:rPr>
          <w:rFonts w:ascii="DM Sans" w:hAnsi="DM Sans" w:cs="DM Sans"/>
          <w:b/>
          <w:i w:val="0"/>
          <w:color w:val="050C2A"/>
          <w:sz w:val="20"/>
          <w:u w:val="none"/>
        </w:rPr>
        <w:t>This dimension is silent on content quality.</w:t>
      </w:r>
      <w:r>
        <w:rPr>
          <w:rFonts w:ascii="DM Sans" w:hAnsi="DM Sans" w:cs="DM Sans"/>
          <w:b w:val="0"/>
          <w:i w:val="0"/>
          <w:color w:val="050C2A"/>
          <w:sz w:val="20"/>
          <w:u w:val="none"/>
        </w:rPr>
        <w:t xml:space="preserve"> A team could deliver a superficial presentation with exceptional confidence and coordination. That's high Delivery &amp; Presence, low Content &amp; Synthesis. The evaluator should resist the urge to reward good delivery with a higher content score, or to penalize weak content by lowering the delivery score.</w:t>
      </w:r>
    </w:p>
    <w:p>
      <w:pPr>
        <w:spacing w:before="280" w:after="100"/>
      </w:pPr>
      <w:r>
        <w:rPr>
          <w:rFonts w:ascii="DM Sans" w:hAnsi="DM Sans" w:cs="DM Sans"/>
          <w:b/>
          <w:i w:val="0"/>
          <w:color w:val="050C2A"/>
          <w:sz w:val="28"/>
          <w:u w:val="none"/>
        </w:rPr>
        <w:t>Dimension 3: Visual Communication (20%)</w:t>
      </w:r>
    </w:p>
    <w:p>
      <w:pPr>
        <w:spacing w:before="0" w:after="120" w:line="276" w:lineRule="auto"/>
      </w:pPr>
      <w:r>
        <w:rPr>
          <w:rFonts w:ascii="DM Sans" w:hAnsi="DM Sans" w:cs="DM Sans"/>
          <w:b w:val="0"/>
          <w:i/>
          <w:color w:val="050C2A"/>
          <w:sz w:val="20"/>
          <w:u w:val="none"/>
        </w:rPr>
        <w:t>Communication → Oral Presentation; Professionalism → Quality and Attention to Detail</w:t>
      </w:r>
      <w:r>
        <w:rPr>
          <w:rFonts w:ascii="DM Sans" w:hAnsi="DM Sans" w:cs="DM Sans"/>
          <w:b w:val="0"/>
          <w:i w:val="0"/>
          <w:color w:val="050C2A"/>
          <w:sz w:val="20"/>
          <w:u w:val="none"/>
        </w:rPr>
        <w:t xml:space="preserve"> </w:t>
      </w:r>
      <w:r>
        <w:rPr>
          <w:rFonts w:ascii="DM Sans" w:hAnsi="DM Sans" w:cs="DM Sans"/>
          <w:b w:val="0"/>
          <w:i/>
          <w:color w:val="050C2A"/>
          <w:sz w:val="20"/>
          <w:u w:val="none"/>
        </w:rPr>
        <w:t>Evaluates slide design and visual support for the narrative</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Do the slides support the spoken presentation, or do they compete with it?</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691"/>
            <w:shd w:fill="FF7C0A" w:val="clear"/>
            <w:vAlign w:val="center"/>
          </w:tcPr>
          <w:p>
            <w:pPr>
              <w:jc w:val="left"/>
              <w:spacing w:before="40" w:after="40"/>
            </w:pPr>
            <w:r>
              <w:rPr>
                <w:rFonts w:ascii="DM Sans" w:hAnsi="DM Sans" w:cs="DM Sans"/>
                <w:b/>
                <w:i w:val="0"/>
                <w:color w:val="FFFFFF"/>
                <w:sz w:val="20"/>
                <w:u w:val="none"/>
              </w:rPr>
              <w:t>Level</w:t>
            </w:r>
          </w:p>
        </w:tc>
        <w:tc>
          <w:tcPr>
            <w:tcW w:type="dxa" w:w="7669"/>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691"/>
            <w:vAlign w:val="center"/>
          </w:tcPr>
          <w:p>
            <w:pPr>
              <w:spacing w:before="30" w:after="30"/>
            </w:pPr>
            <w:r>
              <w:rPr>
                <w:rFonts w:ascii="DM Sans" w:hAnsi="DM Sans" w:cs="DM Sans"/>
                <w:b/>
                <w:i w:val="0"/>
                <w:color w:val="050C2A"/>
                <w:sz w:val="20"/>
                <w:u w:val="none"/>
              </w:rPr>
              <w:t>Exemplary (4)</w:t>
            </w:r>
          </w:p>
        </w:tc>
        <w:tc>
          <w:tcPr>
            <w:tcW w:type="dxa" w:w="7669"/>
            <w:vAlign w:val="center"/>
          </w:tcPr>
          <w:p>
            <w:pPr>
              <w:spacing w:before="30" w:after="30"/>
            </w:pPr>
            <w:r>
              <w:rPr>
                <w:rFonts w:ascii="DM Sans" w:hAnsi="DM Sans" w:cs="DM Sans"/>
                <w:b w:val="0"/>
                <w:i w:val="0"/>
                <w:color w:val="050C2A"/>
                <w:sz w:val="20"/>
                <w:u w:val="none"/>
              </w:rPr>
              <w:t>Slides enhance the presentation rather than duplicating it — they visualize key data, reinforce the narrative structure, and give the audience visual anchors for complex points. Design is clean, consistent, and professional. Text is minimal and purposeful; the slides are not scripts. Visual choices (charts, diagrams, imagery) are appropriate for the content and audience. The slide deck functions as an effective companion to the spoken presentation.</w:t>
            </w:r>
          </w:p>
        </w:tc>
      </w:tr>
      <w:tr>
        <w:tc>
          <w:tcPr>
            <w:tcW w:type="dxa" w:w="1691"/>
            <w:shd w:fill="F5F5F5" w:val="clear"/>
            <w:vAlign w:val="center"/>
          </w:tcPr>
          <w:p>
            <w:pPr>
              <w:spacing w:before="30" w:after="30"/>
            </w:pPr>
            <w:r>
              <w:rPr>
                <w:rFonts w:ascii="DM Sans" w:hAnsi="DM Sans" w:cs="DM Sans"/>
                <w:b/>
                <w:i w:val="0"/>
                <w:color w:val="050C2A"/>
                <w:sz w:val="20"/>
                <w:u w:val="none"/>
              </w:rPr>
              <w:t>Proficient (3)</w:t>
            </w:r>
          </w:p>
        </w:tc>
        <w:tc>
          <w:tcPr>
            <w:tcW w:type="dxa" w:w="7669"/>
            <w:shd w:fill="F5F5F5" w:val="clear"/>
            <w:vAlign w:val="center"/>
          </w:tcPr>
          <w:p>
            <w:pPr>
              <w:spacing w:before="30" w:after="30"/>
            </w:pPr>
            <w:r>
              <w:rPr>
                <w:rFonts w:ascii="DM Sans" w:hAnsi="DM Sans" w:cs="DM Sans"/>
                <w:b w:val="0"/>
                <w:i w:val="0"/>
                <w:color w:val="050C2A"/>
                <w:sz w:val="20"/>
                <w:u w:val="none"/>
              </w:rPr>
              <w:t>Slides support the presentation and are clear, readable, and professionally formatted. Visual design is consistent. Most slides use visuals or concise text rather than dense paragraphs. The slide deck helps the audience follow the narrative and locate key information. Minor design inconsistencies do not distract.</w:t>
            </w:r>
          </w:p>
        </w:tc>
      </w:tr>
      <w:tr>
        <w:tc>
          <w:tcPr>
            <w:tcW w:type="dxa" w:w="1691"/>
            <w:vAlign w:val="center"/>
          </w:tcPr>
          <w:p>
            <w:pPr>
              <w:spacing w:before="30" w:after="30"/>
            </w:pPr>
            <w:r>
              <w:rPr>
                <w:rFonts w:ascii="DM Sans" w:hAnsi="DM Sans" w:cs="DM Sans"/>
                <w:b/>
                <w:i w:val="0"/>
                <w:color w:val="050C2A"/>
                <w:sz w:val="20"/>
                <w:u w:val="none"/>
              </w:rPr>
              <w:t>Developing (2)</w:t>
            </w:r>
          </w:p>
        </w:tc>
        <w:tc>
          <w:tcPr>
            <w:tcW w:type="dxa" w:w="7669"/>
            <w:vAlign w:val="center"/>
          </w:tcPr>
          <w:p>
            <w:pPr>
              <w:spacing w:before="30" w:after="30"/>
            </w:pPr>
            <w:r>
              <w:rPr>
                <w:rFonts w:ascii="DM Sans" w:hAnsi="DM Sans" w:cs="DM Sans"/>
                <w:b w:val="0"/>
                <w:i w:val="0"/>
                <w:color w:val="050C2A"/>
                <w:sz w:val="20"/>
                <w:u w:val="none"/>
              </w:rPr>
              <w:t>Slides are present but only partially support the presentation. Some slides may be text-heavy, visually inconsistent, or not clearly connected to what the speaker is saying. The audience can see the slides but they don't meaningfully enhance understanding. Design issues (cluttered layouts, inconsistent formatting, hard-to-read text) are noticeable.</w:t>
            </w:r>
          </w:p>
        </w:tc>
      </w:tr>
      <w:tr>
        <w:tc>
          <w:tcPr>
            <w:tcW w:type="dxa" w:w="1691"/>
            <w:shd w:fill="F5F5F5" w:val="clear"/>
            <w:vAlign w:val="center"/>
          </w:tcPr>
          <w:p>
            <w:pPr>
              <w:spacing w:before="30" w:after="30"/>
            </w:pPr>
            <w:r>
              <w:rPr>
                <w:rFonts w:ascii="DM Sans" w:hAnsi="DM Sans" w:cs="DM Sans"/>
                <w:b/>
                <w:i w:val="0"/>
                <w:color w:val="050C2A"/>
                <w:sz w:val="20"/>
                <w:u w:val="none"/>
              </w:rPr>
              <w:t>Emerging (1)</w:t>
            </w:r>
          </w:p>
        </w:tc>
        <w:tc>
          <w:tcPr>
            <w:tcW w:type="dxa" w:w="7669"/>
            <w:shd w:fill="F5F5F5" w:val="clear"/>
            <w:vAlign w:val="center"/>
          </w:tcPr>
          <w:p>
            <w:pPr>
              <w:spacing w:before="30" w:after="30"/>
            </w:pPr>
            <w:r>
              <w:rPr>
                <w:rFonts w:ascii="DM Sans" w:hAnsi="DM Sans" w:cs="DM Sans"/>
                <w:b w:val="0"/>
                <w:i w:val="0"/>
                <w:color w:val="050C2A"/>
                <w:sz w:val="20"/>
                <w:u w:val="none"/>
              </w:rPr>
              <w:t>Slides are poorly designed, difficult to read, or misaligned with the spoken content. The deck may feel like an afterthought — slides that were thrown together without attention to how they support the narrative. Design is unprofessional or inconsistent to the point of distraction.</w:t>
            </w:r>
          </w:p>
        </w:tc>
      </w:tr>
      <w:tr>
        <w:tc>
          <w:tcPr>
            <w:tcW w:type="dxa" w:w="1691"/>
            <w:vAlign w:val="center"/>
          </w:tcPr>
          <w:p>
            <w:pPr>
              <w:spacing w:before="30" w:after="30"/>
            </w:pPr>
            <w:r>
              <w:rPr>
                <w:rFonts w:ascii="DM Sans" w:hAnsi="DM Sans" w:cs="DM Sans"/>
                <w:b/>
                <w:i w:val="0"/>
                <w:color w:val="050C2A"/>
                <w:sz w:val="20"/>
                <w:u w:val="none"/>
              </w:rPr>
              <w:t>Not Acceptable (0)</w:t>
            </w:r>
          </w:p>
        </w:tc>
        <w:tc>
          <w:tcPr>
            <w:tcW w:type="dxa" w:w="7669"/>
            <w:vAlign w:val="center"/>
          </w:tcPr>
          <w:p>
            <w:pPr>
              <w:spacing w:before="30" w:after="30"/>
            </w:pPr>
            <w:r>
              <w:rPr>
                <w:rFonts w:ascii="DM Sans" w:hAnsi="DM Sans" w:cs="DM Sans"/>
                <w:b w:val="0"/>
                <w:i w:val="0"/>
                <w:color w:val="050C2A"/>
                <w:sz w:val="20"/>
                <w:u w:val="none"/>
              </w:rPr>
              <w:t>No meaningful attempt at visual communication. Slides are incomprehensible, blank, or completely unrelated to the presentation.</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Ridgeline Manufacturing:</w:t>
      </w:r>
    </w:p>
    <w:p>
      <w:pPr>
        <w:spacing w:before="0" w:after="120" w:line="276" w:lineRule="auto"/>
      </w:pPr>
      <w:r>
        <w:rPr>
          <w:rFonts w:ascii="DM Sans" w:hAnsi="DM Sans" w:cs="DM Sans"/>
          <w:b w:val="0"/>
          <w:i w:val="0"/>
          <w:color w:val="050C2A"/>
          <w:sz w:val="20"/>
          <w:u w:val="none"/>
        </w:rPr>
        <w:t>The slide deck uses the process maps as visual anchors — the current-state map appears once during the background section, then reappears with bottlenecks highlighted in red when the analysis is presented, then a side-by-side comparison shows the current and redesigned workflows. Data is presented in clean, simple charts: a bar chart showing cycle time by stage, a before/after comparison of projected throughput. Each slide has a clear headline that states the finding (e.g., "Quality inspection accounts for 34% of cycle time but catches defects in only 3% of units"), with the visual evidence underneath. No slide has more than 15 words of body text — the speakers provide the explanation. The design is consistent throughout: the same color palette, font, and layout structure on every slide. The deck functions as a companion to the speakers, not a replacement for them.</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Slides enhance the presentation — the progressive reveal of process maps, the clear data visualizations, and the finding-as-headline structure all give the audience visual anchors for complex points. Design is clean and consistent. Text is minimal and purposeful. The slide deck and the spoken presentation work together.</w:t>
      </w:r>
    </w:p>
    <w:p>
      <w:pPr>
        <w:spacing w:before="0" w:after="120" w:line="276" w:lineRule="auto"/>
      </w:pPr>
      <w:r>
        <w:rPr>
          <w:rFonts w:ascii="DM Sans" w:hAnsi="DM Sans" w:cs="DM Sans"/>
          <w:b/>
          <w:i w:val="0"/>
          <w:color w:val="050C2A"/>
          <w:sz w:val="20"/>
          <w:u w:val="none"/>
        </w:rPr>
        <w:t>Proficient (3) — Maple &amp; Main:</w:t>
      </w:r>
    </w:p>
    <w:p>
      <w:pPr>
        <w:spacing w:before="0" w:after="120" w:line="276" w:lineRule="auto"/>
      </w:pPr>
      <w:r>
        <w:rPr>
          <w:rFonts w:ascii="DM Sans" w:hAnsi="DM Sans" w:cs="DM Sans"/>
          <w:b w:val="0"/>
          <w:i w:val="0"/>
          <w:color w:val="050C2A"/>
          <w:sz w:val="20"/>
          <w:u w:val="none"/>
        </w:rPr>
        <w:t>The slide deck is clean and readable. It uses a consistent template — each section has a title slide, findings are presented with bullet points and supporting charts, and recommendations each get their own slide. The demographic data is shown in two clear charts. The competitive comparison is presented in a table that's easy to read. A few slides in the recommendations section are text-heavier than the rest — one has a full paragraph describing the digital-first initiative — but most slides use concise text and visuals. The design is consistent with one exception: the market analysis slides use a different chart style than the demographic slides, which is slightly distracting but doesn't impede understanding.</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Slides support the presentation and are clear, readable, and professionally formatted. Visual design is generally consistent. Most slides use concise text and visuals. The minor inconsistencies (paragraph-heavy recommendation slide, mismatched chart styles) don't significantly distract.</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The slide deck has 35 slides for a 25-minute presentation — roughly one slide every 45 seconds. Many slides contain the full text of what the speaker is saying, making them feel like teleprompter screens rather than visual aids. The content strategy section has six consecutive bullet-point slides that the speaker reads aloud. The sample social media posts — the most visual part of the project — are shown as small thumbnails that the audience can barely see from across the room. The color scheme shifts between sections: the audit slides use a blue palette, the strategy slides switch to orange, and the content calendar is in green. The inconsistency suggests different team members designed their own slides without coordinating.</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Slides are present but only partially support the presentation. Text-heavy slides compete with the speakers rather than complementing them. The sample posts — a missed visual opportunity — are too small to see. Design inconsistency across sections signals a lack of integration. The audience can see the slides but they don't meaningfully enhance understanding.</w:t>
      </w:r>
    </w:p>
    <w:p>
      <w:pPr>
        <w:spacing w:before="0" w:after="120" w:line="276" w:lineRule="auto"/>
      </w:pPr>
      <w:r>
        <w:rPr>
          <w:rFonts w:ascii="DM Sans" w:hAnsi="DM Sans" w:cs="DM Sans"/>
          <w:b/>
          <w:i w:val="0"/>
          <w:color w:val="050C2A"/>
          <w:sz w:val="20"/>
          <w:u w:val="none"/>
        </w:rPr>
        <w:t>Emerging (1) — Maple &amp; Main:</w:t>
      </w:r>
    </w:p>
    <w:p>
      <w:pPr>
        <w:spacing w:before="0" w:after="120" w:line="276" w:lineRule="auto"/>
      </w:pPr>
      <w:r>
        <w:rPr>
          <w:rFonts w:ascii="DM Sans" w:hAnsi="DM Sans" w:cs="DM Sans"/>
          <w:b w:val="0"/>
          <w:i w:val="0"/>
          <w:color w:val="050C2A"/>
          <w:sz w:val="20"/>
          <w:u w:val="none"/>
        </w:rPr>
        <w:t>The slide deck has eight slides, several of which are dense paragraphs copied directly from the report. The title slide includes the team's names in three different fonts. One chart — a pie chart showing demographic breakdown — is pixelated and unlabeled. Two slides are blank except for section headers ("Recommendations"). The presenter clicks through the blank slides without comment. There's no visual support for the three recommended initiatives; they're listed as a single bullet-point slide with no further detail. The deck feels like it was assembled in the final hour before the presentation.</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Slides are poorly designed and misaligned with the spoken content. Dense paragraphs copied from the report, blank placeholder slides, and a pixelated unlabeled chart all signal that the deck was an afterthought. Design is unprofessional to the point of distraction.</w:t>
      </w:r>
    </w:p>
    <w:p>
      <w:pPr>
        <w:spacing w:before="240" w:after="80"/>
      </w:pPr>
      <w:r>
        <w:rPr>
          <w:rFonts w:ascii="DM Sans" w:hAnsi="DM Sans" w:cs="DM Sans"/>
          <w:b/>
          <w:i w:val="0"/>
          <w:color w:val="050C2A"/>
          <w:sz w:val="24"/>
          <w:u w:val="none"/>
        </w:rPr>
        <w:t>Calibration Notes for Visual Communication</w:t>
      </w:r>
    </w:p>
    <w:p>
      <w:pPr>
        <w:spacing w:before="0" w:after="120" w:line="276" w:lineRule="auto"/>
      </w:pPr>
      <w:r>
        <w:rPr>
          <w:rFonts w:ascii="DM Sans" w:hAnsi="DM Sans" w:cs="DM Sans"/>
          <w:b/>
          <w:i w:val="0"/>
          <w:color w:val="050C2A"/>
          <w:sz w:val="20"/>
          <w:u w:val="none"/>
        </w:rPr>
        <w:t>"Slides enhance" vs. "slides support" vs. "slides are present."</w:t>
      </w:r>
      <w:r>
        <w:rPr>
          <w:rFonts w:ascii="DM Sans" w:hAnsi="DM Sans" w:cs="DM Sans"/>
          <w:b w:val="0"/>
          <w:i w:val="0"/>
          <w:color w:val="050C2A"/>
          <w:sz w:val="20"/>
          <w:u w:val="none"/>
        </w:rPr>
        <w:t xml:space="preserve"> This is the Exemplary/Proficient/Developing gradient. Exemplary slides add something the speaker couldn't provide alone — a data visualization, a diagram, a visual comparison. Proficient slides help the audience follow and remember — clear layout, consistent design, appropriate use of text and visuals. Developing slides exist but don't meaningfully add to the spoken presentation — the audience could close their eyes and lose nothing.</w:t>
      </w:r>
    </w:p>
    <w:p>
      <w:pPr>
        <w:spacing w:before="0" w:after="120" w:line="276" w:lineRule="auto"/>
      </w:pPr>
      <w:r>
        <w:rPr>
          <w:rFonts w:ascii="DM Sans" w:hAnsi="DM Sans" w:cs="DM Sans"/>
          <w:b/>
          <w:i w:val="0"/>
          <w:color w:val="050C2A"/>
          <w:sz w:val="20"/>
          <w:u w:val="none"/>
        </w:rPr>
        <w:t>AI-assisted slide design is permitted and should be assessed on effectiveness, not origin.</w:t>
      </w:r>
      <w:r>
        <w:rPr>
          <w:rFonts w:ascii="DM Sans" w:hAnsi="DM Sans" w:cs="DM Sans"/>
          <w:b w:val="0"/>
          <w:i w:val="0"/>
          <w:color w:val="050C2A"/>
          <w:sz w:val="20"/>
          <w:u w:val="none"/>
        </w:rPr>
        <w:t xml:space="preserve"> A team that uses AI to generate beautiful, consistent slides scores the same as a team that achieves the same result manually. What matters is whether the slides support the presentation. An AI-generated deck that's visually polished but disconnected from what the speakers are saying scores lower than hand-made slides that effectively anchor the narrative.</w:t>
      </w:r>
    </w:p>
    <w:p>
      <w:pPr>
        <w:spacing w:before="0" w:after="120" w:line="276" w:lineRule="auto"/>
      </w:pPr>
      <w:r>
        <w:rPr>
          <w:rFonts w:ascii="DM Sans" w:hAnsi="DM Sans" w:cs="DM Sans"/>
          <w:b/>
          <w:i w:val="0"/>
          <w:color w:val="050C2A"/>
          <w:sz w:val="20"/>
          <w:u w:val="none"/>
        </w:rPr>
        <w:t>Slide count is not a quality indicator.</w:t>
      </w:r>
      <w:r>
        <w:rPr>
          <w:rFonts w:ascii="DM Sans" w:hAnsi="DM Sans" w:cs="DM Sans"/>
          <w:b w:val="0"/>
          <w:i w:val="0"/>
          <w:color w:val="050C2A"/>
          <w:sz w:val="20"/>
          <w:u w:val="none"/>
        </w:rPr>
        <w:t xml:space="preserve"> Too many slides (rapid-fire clicking) and too few slides (long stretches without visual support) are both potential problems, but there's no correct number. The question is whether the slides are paced to the spoken presentation and whether each slide serves a purpose.</w:t>
      </w:r>
    </w:p>
    <w:p>
      <w:pPr>
        <w:spacing w:before="0" w:after="120" w:line="276" w:lineRule="auto"/>
      </w:pPr>
      <w:r>
        <w:rPr>
          <w:rFonts w:ascii="DM Sans" w:hAnsi="DM Sans" w:cs="DM Sans"/>
          <w:b/>
          <w:i w:val="0"/>
          <w:color w:val="050C2A"/>
          <w:sz w:val="20"/>
          <w:u w:val="none"/>
        </w:rPr>
        <w:t>Text density is the most common Developing signal.</w:t>
      </w:r>
      <w:r>
        <w:rPr>
          <w:rFonts w:ascii="DM Sans" w:hAnsi="DM Sans" w:cs="DM Sans"/>
          <w:b w:val="0"/>
          <w:i w:val="0"/>
          <w:color w:val="050C2A"/>
          <w:sz w:val="20"/>
          <w:u w:val="none"/>
        </w:rPr>
        <w:t xml:space="preserve"> When slides contain full paragraphs, extensive bullet lists, or the full text of what the speaker is saying, they're functioning as scripts rather than visual aids. This is the most reliable indicator of Developing visual communication. At Proficient, slides use concise text — key phrases, data points, headlines — with the speaker providing the explanation.</w:t>
      </w:r>
    </w:p>
    <w:p>
      <w:pPr>
        <w:spacing w:before="0" w:after="120" w:line="276" w:lineRule="auto"/>
      </w:pPr>
      <w:r>
        <w:rPr>
          <w:rFonts w:ascii="DM Sans" w:hAnsi="DM Sans" w:cs="DM Sans"/>
          <w:b/>
          <w:i w:val="0"/>
          <w:color w:val="050C2A"/>
          <w:sz w:val="20"/>
          <w:u w:val="none"/>
        </w:rPr>
        <w:t>This dimension is silent on content quality and delivery.</w:t>
      </w:r>
      <w:r>
        <w:rPr>
          <w:rFonts w:ascii="DM Sans" w:hAnsi="DM Sans" w:cs="DM Sans"/>
          <w:b w:val="0"/>
          <w:i w:val="0"/>
          <w:color w:val="050C2A"/>
          <w:sz w:val="20"/>
          <w:u w:val="none"/>
        </w:rPr>
        <w:t xml:space="preserve"> Beautiful slides with weak content score high on Visual Communication and low on Content &amp; Synthesis. A confident speaker with terrible slides scores high on Delivery &amp; Presence and low on Visual Communication. The dimensions are independent.</w:t>
      </w:r>
    </w:p>
    <w:p>
      <w:pPr>
        <w:spacing w:before="280" w:after="100"/>
      </w:pPr>
      <w:r>
        <w:rPr>
          <w:rFonts w:ascii="DM Sans" w:hAnsi="DM Sans" w:cs="DM Sans"/>
          <w:b/>
          <w:i w:val="0"/>
          <w:color w:val="050C2A"/>
          <w:sz w:val="28"/>
          <w:u w:val="none"/>
        </w:rPr>
        <w:t>Dimension 4: Q&amp;A Handling (25%)</w:t>
      </w:r>
    </w:p>
    <w:p>
      <w:pPr>
        <w:spacing w:before="0" w:after="120" w:line="276" w:lineRule="auto"/>
      </w:pPr>
      <w:r>
        <w:rPr>
          <w:rFonts w:ascii="DM Sans" w:hAnsi="DM Sans" w:cs="DM Sans"/>
          <w:b w:val="0"/>
          <w:i/>
          <w:color w:val="050C2A"/>
          <w:sz w:val="20"/>
          <w:u w:val="none"/>
        </w:rPr>
        <w:t>Communication → Active Listening; Critical Thinking → Evidence-Based Reasoning</w:t>
      </w:r>
      <w:r>
        <w:rPr>
          <w:rFonts w:ascii="DM Sans" w:hAnsi="DM Sans" w:cs="DM Sans"/>
          <w:b w:val="0"/>
          <w:i w:val="0"/>
          <w:color w:val="050C2A"/>
          <w:sz w:val="20"/>
          <w:u w:val="none"/>
        </w:rPr>
        <w:t xml:space="preserve"> </w:t>
      </w:r>
      <w:r>
        <w:rPr>
          <w:rFonts w:ascii="DM Sans" w:hAnsi="DM Sans" w:cs="DM Sans"/>
          <w:b w:val="0"/>
          <w:i/>
          <w:color w:val="050C2A"/>
          <w:sz w:val="20"/>
          <w:u w:val="none"/>
        </w:rPr>
        <w:t>Evaluates responsiveness to questions and depth of understanding</w:t>
      </w:r>
    </w:p>
    <w:p>
      <w:pPr>
        <w:spacing w:before="0" w:after="120" w:line="276" w:lineRule="auto"/>
      </w:pPr>
      <w:r>
        <w:rPr>
          <w:rFonts w:ascii="DM Sans" w:hAnsi="DM Sans" w:cs="DM Sans"/>
          <w:b/>
          <w:i w:val="0"/>
          <w:color w:val="050C2A"/>
          <w:sz w:val="20"/>
          <w:u w:val="none"/>
        </w:rPr>
        <w:t>The core question:</w:t>
      </w:r>
      <w:r>
        <w:rPr>
          <w:rFonts w:ascii="DM Sans" w:hAnsi="DM Sans" w:cs="DM Sans"/>
          <w:b w:val="0"/>
          <w:i w:val="0"/>
          <w:color w:val="050C2A"/>
          <w:sz w:val="20"/>
          <w:u w:val="none"/>
        </w:rPr>
        <w:t xml:space="preserve"> Can the team explain the reasoning behind their work — or can they only restate their conclusions?</w:t>
      </w:r>
    </w:p>
    <w:p>
      <w:pPr>
        <w:spacing w:before="240" w:after="80"/>
      </w:pPr>
      <w:r>
        <w:rPr>
          <w:rFonts w:ascii="DM Sans" w:hAnsi="DM Sans" w:cs="DM Sans"/>
          <w:b/>
          <w:i w:val="0"/>
          <w:color w:val="050C2A"/>
          <w:sz w:val="24"/>
          <w:u w:val="none"/>
        </w:rPr>
        <w:t>Rubric Descriptors</w:t>
      </w:r>
    </w:p>
    <w:tbl>
      <w:tblPr>
        <w:jc w:val="center"/>
        <w:tblLook w:firstColumn="1" w:firstRow="1" w:lastColumn="0" w:lastRow="0" w:noHBand="0" w:noVBand="1" w:val="04A0"/>
        <w:tblW w:type="dxa" w:w="9360"/>
        <w:tblLayout w:type="fixed"/>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Pr>
      <w:tblGrid>
        <w:gridCol w:w="4680"/>
        <w:gridCol w:w="4680"/>
      </w:tblGrid>
      <w:tr>
        <w:tc>
          <w:tcPr>
            <w:tcW w:type="dxa" w:w="1549"/>
            <w:shd w:fill="FF7C0A" w:val="clear"/>
            <w:vAlign w:val="center"/>
          </w:tcPr>
          <w:p>
            <w:pPr>
              <w:jc w:val="left"/>
              <w:spacing w:before="40" w:after="40"/>
            </w:pPr>
            <w:r>
              <w:rPr>
                <w:rFonts w:ascii="DM Sans" w:hAnsi="DM Sans" w:cs="DM Sans"/>
                <w:b/>
                <w:i w:val="0"/>
                <w:color w:val="FFFFFF"/>
                <w:sz w:val="20"/>
                <w:u w:val="none"/>
              </w:rPr>
              <w:t>Level</w:t>
            </w:r>
          </w:p>
        </w:tc>
        <w:tc>
          <w:tcPr>
            <w:tcW w:type="dxa" w:w="7811"/>
            <w:shd w:fill="FF7C0A" w:val="clear"/>
            <w:vAlign w:val="center"/>
          </w:tcPr>
          <w:p>
            <w:pPr>
              <w:jc w:val="left"/>
              <w:spacing w:before="40" w:after="40"/>
            </w:pPr>
            <w:r>
              <w:rPr>
                <w:rFonts w:ascii="DM Sans" w:hAnsi="DM Sans" w:cs="DM Sans"/>
                <w:b/>
                <w:i w:val="0"/>
                <w:color w:val="FFFFFF"/>
                <w:sz w:val="20"/>
                <w:u w:val="none"/>
              </w:rPr>
              <w:t>Descriptor</w:t>
            </w:r>
          </w:p>
        </w:tc>
      </w:tr>
      <w:tr>
        <w:tc>
          <w:tcPr>
            <w:tcW w:type="dxa" w:w="1549"/>
            <w:vAlign w:val="center"/>
          </w:tcPr>
          <w:p>
            <w:pPr>
              <w:spacing w:before="30" w:after="30"/>
            </w:pPr>
            <w:r>
              <w:rPr>
                <w:rFonts w:ascii="DM Sans" w:hAnsi="DM Sans" w:cs="DM Sans"/>
                <w:b/>
                <w:i w:val="0"/>
                <w:color w:val="050C2A"/>
                <w:sz w:val="20"/>
                <w:u w:val="none"/>
              </w:rPr>
              <w:t>Exemplary (4)</w:t>
            </w:r>
          </w:p>
        </w:tc>
        <w:tc>
          <w:tcPr>
            <w:tcW w:type="dxa" w:w="7811"/>
            <w:vAlign w:val="center"/>
          </w:tcPr>
          <w:p>
            <w:pPr>
              <w:spacing w:before="30" w:after="30"/>
            </w:pPr>
            <w:r>
              <w:rPr>
                <w:rFonts w:ascii="DM Sans" w:hAnsi="DM Sans" w:cs="DM Sans"/>
                <w:b w:val="0"/>
                <w:i w:val="0"/>
                <w:color w:val="050C2A"/>
                <w:sz w:val="20"/>
                <w:u w:val="none"/>
              </w:rPr>
              <w:t>The team listens carefully to questions and responds to what was actually asked, not a rehearsed approximation. Answers demonstrate deep understanding of the research, analysis, and recommendations — speakers can explain the reasoning behind their work, not just restate conclusions. When a question goes beyond the prepared content, the team engages thoughtfully rather than deflecting. Multiple team members contribute to Q&amp;A, demonstrating shared ownership of the work. Where appropriate, the team acknowledges limitations or areas of uncertainty honestly.</w:t>
            </w:r>
          </w:p>
        </w:tc>
      </w:tr>
      <w:tr>
        <w:tc>
          <w:tcPr>
            <w:tcW w:type="dxa" w:w="1549"/>
            <w:shd w:fill="F5F5F5" w:val="clear"/>
            <w:vAlign w:val="center"/>
          </w:tcPr>
          <w:p>
            <w:pPr>
              <w:spacing w:before="30" w:after="30"/>
            </w:pPr>
            <w:r>
              <w:rPr>
                <w:rFonts w:ascii="DM Sans" w:hAnsi="DM Sans" w:cs="DM Sans"/>
                <w:b/>
                <w:i w:val="0"/>
                <w:color w:val="050C2A"/>
                <w:sz w:val="20"/>
                <w:u w:val="none"/>
              </w:rPr>
              <w:t>Proficient (3)</w:t>
            </w:r>
          </w:p>
        </w:tc>
        <w:tc>
          <w:tcPr>
            <w:tcW w:type="dxa" w:w="7811"/>
            <w:shd w:fill="F5F5F5" w:val="clear"/>
            <w:vAlign w:val="center"/>
          </w:tcPr>
          <w:p>
            <w:pPr>
              <w:spacing w:before="30" w:after="30"/>
            </w:pPr>
            <w:r>
              <w:rPr>
                <w:rFonts w:ascii="DM Sans" w:hAnsi="DM Sans" w:cs="DM Sans"/>
                <w:b w:val="0"/>
                <w:i w:val="0"/>
                <w:color w:val="050C2A"/>
                <w:sz w:val="20"/>
                <w:u w:val="none"/>
              </w:rPr>
              <w:t>The team listens to questions and provides relevant, substantive responses. Answers reflect genuine understanding of the work — speakers can explain their reasoning when asked. The team handles most questions competently, though some responses may lack depth or specificity. Team members share Q&amp;A responsibility. Honest acknowledgment of uncertainty is present when relevant.</w:t>
            </w:r>
          </w:p>
        </w:tc>
      </w:tr>
      <w:tr>
        <w:tc>
          <w:tcPr>
            <w:tcW w:type="dxa" w:w="1549"/>
            <w:vAlign w:val="center"/>
          </w:tcPr>
          <w:p>
            <w:pPr>
              <w:spacing w:before="30" w:after="30"/>
            </w:pPr>
            <w:r>
              <w:rPr>
                <w:rFonts w:ascii="DM Sans" w:hAnsi="DM Sans" w:cs="DM Sans"/>
                <w:b/>
                <w:i w:val="0"/>
                <w:color w:val="050C2A"/>
                <w:sz w:val="20"/>
                <w:u w:val="none"/>
              </w:rPr>
              <w:t>Developing (2)</w:t>
            </w:r>
          </w:p>
        </w:tc>
        <w:tc>
          <w:tcPr>
            <w:tcW w:type="dxa" w:w="7811"/>
            <w:vAlign w:val="center"/>
          </w:tcPr>
          <w:p>
            <w:pPr>
              <w:spacing w:before="30" w:after="30"/>
            </w:pPr>
            <w:r>
              <w:rPr>
                <w:rFonts w:ascii="DM Sans" w:hAnsi="DM Sans" w:cs="DM Sans"/>
                <w:b w:val="0"/>
                <w:i w:val="0"/>
                <w:color w:val="050C2A"/>
                <w:sz w:val="20"/>
                <w:u w:val="none"/>
              </w:rPr>
              <w:t>Responses address questions but sometimes miss the point or default to rehearsed talking points rather than engaging with the specific question asked. Some answers reveal surface-level understanding — the speaker can restate findings but struggles to explain the reasoning behind them. Q&amp;A responsibility may fall disproportionately on one team member. The team may avoid acknowledging uncertainty or limitations.</w:t>
            </w:r>
          </w:p>
        </w:tc>
      </w:tr>
      <w:tr>
        <w:tc>
          <w:tcPr>
            <w:tcW w:type="dxa" w:w="1549"/>
            <w:shd w:fill="F5F5F5" w:val="clear"/>
            <w:vAlign w:val="center"/>
          </w:tcPr>
          <w:p>
            <w:pPr>
              <w:spacing w:before="30" w:after="30"/>
            </w:pPr>
            <w:r>
              <w:rPr>
                <w:rFonts w:ascii="DM Sans" w:hAnsi="DM Sans" w:cs="DM Sans"/>
                <w:b/>
                <w:i w:val="0"/>
                <w:color w:val="050C2A"/>
                <w:sz w:val="20"/>
                <w:u w:val="none"/>
              </w:rPr>
              <w:t>Emerging (1)</w:t>
            </w:r>
          </w:p>
        </w:tc>
        <w:tc>
          <w:tcPr>
            <w:tcW w:type="dxa" w:w="7811"/>
            <w:shd w:fill="F5F5F5" w:val="clear"/>
            <w:vAlign w:val="center"/>
          </w:tcPr>
          <w:p>
            <w:pPr>
              <w:spacing w:before="30" w:after="30"/>
            </w:pPr>
            <w:r>
              <w:rPr>
                <w:rFonts w:ascii="DM Sans" w:hAnsi="DM Sans" w:cs="DM Sans"/>
                <w:b w:val="0"/>
                <w:i w:val="0"/>
                <w:color w:val="050C2A"/>
                <w:sz w:val="20"/>
                <w:u w:val="none"/>
              </w:rPr>
              <w:t>Responses are frequently off-target, vague, or reveal that speakers cannot explain their own team's work. Questions are deflected, answered with rehearsed content that doesn't address what was asked, or met with visible confusion. Q&amp;A is handled by one person while others remain silent. The team cannot engage meaningfully with questions about their work.</w:t>
            </w:r>
          </w:p>
        </w:tc>
      </w:tr>
      <w:tr>
        <w:tc>
          <w:tcPr>
            <w:tcW w:type="dxa" w:w="1549"/>
            <w:vAlign w:val="center"/>
          </w:tcPr>
          <w:p>
            <w:pPr>
              <w:spacing w:before="30" w:after="30"/>
            </w:pPr>
            <w:r>
              <w:rPr>
                <w:rFonts w:ascii="DM Sans" w:hAnsi="DM Sans" w:cs="DM Sans"/>
                <w:b/>
                <w:i w:val="0"/>
                <w:color w:val="050C2A"/>
                <w:sz w:val="20"/>
                <w:u w:val="none"/>
              </w:rPr>
              <w:t>Not Acceptable (0)</w:t>
            </w:r>
          </w:p>
        </w:tc>
        <w:tc>
          <w:tcPr>
            <w:tcW w:type="dxa" w:w="7811"/>
            <w:vAlign w:val="center"/>
          </w:tcPr>
          <w:p>
            <w:pPr>
              <w:spacing w:before="30" w:after="30"/>
            </w:pPr>
            <w:r>
              <w:rPr>
                <w:rFonts w:ascii="DM Sans" w:hAnsi="DM Sans" w:cs="DM Sans"/>
                <w:b w:val="0"/>
                <w:i w:val="0"/>
                <w:color w:val="050C2A"/>
                <w:sz w:val="20"/>
                <w:u w:val="none"/>
              </w:rPr>
              <w:t>No meaningful attempt to engage in Q&amp;A. The team was unable or unwilling to respond to questions about their work.</w:t>
            </w:r>
          </w:p>
        </w:tc>
      </w:tr>
    </w:tbl>
    <w:p>
      <w:pPr>
        <w:spacing w:before="0" w:after="120"/>
      </w:pPr>
    </w:p>
    <w:p>
      <w:pPr>
        <w:spacing w:before="240" w:after="80"/>
      </w:pPr>
      <w:r>
        <w:rPr>
          <w:rFonts w:ascii="DM Sans" w:hAnsi="DM Sans" w:cs="DM Sans"/>
          <w:b/>
          <w:i w:val="0"/>
          <w:color w:val="050C2A"/>
          <w:sz w:val="24"/>
          <w:u w:val="none"/>
        </w:rPr>
        <w:t>What Each Level Looks Like</w:t>
      </w:r>
    </w:p>
    <w:p>
      <w:pPr>
        <w:spacing w:before="0" w:after="120" w:line="276" w:lineRule="auto"/>
      </w:pPr>
      <w:r>
        <w:rPr>
          <w:rFonts w:ascii="DM Sans" w:hAnsi="DM Sans" w:cs="DM Sans"/>
          <w:b/>
          <w:i w:val="0"/>
          <w:color w:val="050C2A"/>
          <w:sz w:val="20"/>
          <w:u w:val="none"/>
        </w:rPr>
        <w:t>Exemplary (4) — Maple &amp; Main:</w:t>
      </w:r>
    </w:p>
    <w:p>
      <w:pPr>
        <w:spacing w:before="0" w:after="120" w:line="276" w:lineRule="auto"/>
      </w:pPr>
      <w:r>
        <w:rPr>
          <w:rFonts w:ascii="DM Sans" w:hAnsi="DM Sans" w:cs="DM Sans"/>
          <w:b w:val="0"/>
          <w:i w:val="0"/>
          <w:color w:val="050C2A"/>
          <w:sz w:val="20"/>
          <w:u w:val="none"/>
        </w:rPr>
        <w:t>The employer asks, "Why did you prioritize the digital-first engagement initiative over the youth savings product?" One team member responds: "We went back and forth on that. The savings product tested well in the competitor research, but when we looked at Maple &amp; Main's current infrastructure, a new product launch requires board approval and a six-month development cycle. The digital engagement initiative can be implemented by your existing marketing team within the current budget — it's a faster win that builds the relationship with young adults, which makes the savings product more viable later." The employer follows up: "What about members over 30 who aren't digital-first?" A different team member responds: "That's a fair point we didn't fully explore in the report. Our data focused on the 18-to-30 segment, so we'd be speculating about older members. We'd recommend surveying your existing 30-to-45 members before assuming the digital-first approach works for them too." Three of four team members contribute to Q&amp;A across the session.</w:t>
      </w:r>
    </w:p>
    <w:p>
      <w:pPr>
        <w:spacing w:before="0" w:after="120" w:line="276" w:lineRule="auto"/>
      </w:pPr>
      <w:r>
        <w:rPr>
          <w:rFonts w:ascii="DM Sans" w:hAnsi="DM Sans" w:cs="DM Sans"/>
          <w:b/>
          <w:i w:val="0"/>
          <w:color w:val="050C2A"/>
          <w:sz w:val="20"/>
          <w:u w:val="none"/>
        </w:rPr>
        <w:t>Why this is Exemplary:</w:t>
      </w:r>
      <w:r>
        <w:rPr>
          <w:rFonts w:ascii="DM Sans" w:hAnsi="DM Sans" w:cs="DM Sans"/>
          <w:b w:val="0"/>
          <w:i w:val="0"/>
          <w:color w:val="050C2A"/>
          <w:sz w:val="20"/>
          <w:u w:val="none"/>
        </w:rPr>
        <w:t xml:space="preserve"> The team responds to the specific question asked and explains the reasoning behind the prioritization decision — not just restating the recommendation but revealing the analysis underneath. The second response demonstrates active listening (addressing the employer's actual concern), intellectual honesty (acknowledging a limitation), and practical thinking (suggesting a next step). Multiple team members contribute.</w:t>
      </w:r>
    </w:p>
    <w:p>
      <w:pPr>
        <w:spacing w:before="0" w:after="120" w:line="276" w:lineRule="auto"/>
      </w:pPr>
      <w:r>
        <w:rPr>
          <w:rFonts w:ascii="DM Sans" w:hAnsi="DM Sans" w:cs="DM Sans"/>
          <w:b/>
          <w:i w:val="0"/>
          <w:color w:val="050C2A"/>
          <w:sz w:val="20"/>
          <w:u w:val="none"/>
        </w:rPr>
        <w:t>Proficient (3) — Ridgeline Manufacturing:</w:t>
      </w:r>
    </w:p>
    <w:p>
      <w:pPr>
        <w:spacing w:before="0" w:after="120" w:line="276" w:lineRule="auto"/>
      </w:pPr>
      <w:r>
        <w:rPr>
          <w:rFonts w:ascii="DM Sans" w:hAnsi="DM Sans" w:cs="DM Sans"/>
          <w:b w:val="0"/>
          <w:i w:val="0"/>
          <w:color w:val="050C2A"/>
          <w:sz w:val="20"/>
          <w:u w:val="none"/>
        </w:rPr>
        <w:t>The employer asks, "What happens if the defect rate is higher than 5%? You mentioned sampling assumes that threshold." One team member responds: "Right — if the defect rate goes above 5%, the sampling approach wouldn't catch enough issues and you'd need to go back to full inspection on that line. We'd recommend tracking the rate weekly for the first month after implementation." Another question: "How long do you think the training period needs to be?" The same team member answers: "We estimated two weeks based on the complexity of the new workflow, but honestly, it depends on how much changes between now and implementation. The supervisor for the pilot line would have a better sense of their team's learning curve." A second team member adds a brief point about phasing. The other two team members don't speak during Q&amp;A.</w:t>
      </w:r>
    </w:p>
    <w:p>
      <w:pPr>
        <w:spacing w:before="0" w:after="120" w:line="276" w:lineRule="auto"/>
      </w:pPr>
      <w:r>
        <w:rPr>
          <w:rFonts w:ascii="DM Sans" w:hAnsi="DM Sans" w:cs="DM Sans"/>
          <w:b/>
          <w:i w:val="0"/>
          <w:color w:val="050C2A"/>
          <w:sz w:val="20"/>
          <w:u w:val="none"/>
        </w:rPr>
        <w:t>Why this is Proficient:</w:t>
      </w:r>
      <w:r>
        <w:rPr>
          <w:rFonts w:ascii="DM Sans" w:hAnsi="DM Sans" w:cs="DM Sans"/>
          <w:b w:val="0"/>
          <w:i w:val="0"/>
          <w:color w:val="050C2A"/>
          <w:sz w:val="20"/>
          <w:u w:val="none"/>
        </w:rPr>
        <w:t xml:space="preserve"> Answers are relevant and substantive. The team explains their reasoning (the 5% threshold, the two-week estimate). The acknowledgment of uncertainty about the training period is honest and appropriate. Two of four members contribute, though the split is uneven. Some responses lack depth — the training question could have been explored further — but the team handles the questions competently.</w:t>
      </w:r>
    </w:p>
    <w:p>
      <w:pPr>
        <w:spacing w:before="0" w:after="120" w:line="276" w:lineRule="auto"/>
      </w:pPr>
      <w:r>
        <w:rPr>
          <w:rFonts w:ascii="DM Sans" w:hAnsi="DM Sans" w:cs="DM Sans"/>
          <w:b/>
          <w:i w:val="0"/>
          <w:color w:val="050C2A"/>
          <w:sz w:val="20"/>
          <w:u w:val="none"/>
        </w:rPr>
        <w:t>Developing (2) — UYAC:</w:t>
      </w:r>
    </w:p>
    <w:p>
      <w:pPr>
        <w:spacing w:before="0" w:after="120" w:line="276" w:lineRule="auto"/>
      </w:pPr>
      <w:r>
        <w:rPr>
          <w:rFonts w:ascii="DM Sans" w:hAnsi="DM Sans" w:cs="DM Sans"/>
          <w:b w:val="0"/>
          <w:i w:val="0"/>
          <w:color w:val="050C2A"/>
          <w:sz w:val="20"/>
          <w:u w:val="none"/>
        </w:rPr>
        <w:t xml:space="preserve">The employer asks, "You recommend posting three times a week on Instagram, but you also said our communications person only has two hours a week. Is that realistic?" The team member who presented the content strategy responds: "Yes, we think it's doable because we've included templates and a content calendar." The employer follows up: "But two hours for three posts plus the email work you recommended?" The same team member repeats: "The templates should make it faster." A different question about which types of content UYAC should prioritize if they can't do everything is answered by the same team member with: "We'd recommend starting with the student spotlights because those had the highest engagement." This is accurate but doesn't explain </w:t>
      </w:r>
      <w:r>
        <w:rPr>
          <w:rFonts w:ascii="DM Sans" w:hAnsi="DM Sans" w:cs="DM Sans"/>
          <w:b w:val="0"/>
          <w:i/>
          <w:color w:val="050C2A"/>
          <w:sz w:val="20"/>
          <w:u w:val="none"/>
        </w:rPr>
        <w:t>why</w:t>
      </w:r>
      <w:r>
        <w:rPr>
          <w:rFonts w:ascii="DM Sans" w:hAnsi="DM Sans" w:cs="DM Sans"/>
          <w:b w:val="0"/>
          <w:i w:val="0"/>
          <w:color w:val="050C2A"/>
          <w:sz w:val="20"/>
          <w:u w:val="none"/>
        </w:rPr>
        <w:t xml:space="preserve"> those had high engagement or how UYAC should decide when to add the other content types. The other three team members don't contribute to Q&amp;A.</w:t>
      </w:r>
    </w:p>
    <w:p>
      <w:pPr>
        <w:spacing w:before="0" w:after="120" w:line="276" w:lineRule="auto"/>
      </w:pPr>
      <w:r>
        <w:rPr>
          <w:rFonts w:ascii="DM Sans" w:hAnsi="DM Sans" w:cs="DM Sans"/>
          <w:b/>
          <w:i w:val="0"/>
          <w:color w:val="050C2A"/>
          <w:sz w:val="20"/>
          <w:u w:val="none"/>
        </w:rPr>
        <w:t>Why this is Developing:</w:t>
      </w:r>
      <w:r>
        <w:rPr>
          <w:rFonts w:ascii="DM Sans" w:hAnsi="DM Sans" w:cs="DM Sans"/>
          <w:b w:val="0"/>
          <w:i w:val="0"/>
          <w:color w:val="050C2A"/>
          <w:sz w:val="20"/>
          <w:u w:val="none"/>
        </w:rPr>
        <w:t xml:space="preserve"> The response to the first question misses the point — the employer is asking about feasibility, and the team repeats their recommendation rather than engaging with the constraint. The second answer is accurate but shallow — the speaker restates a finding without explaining the reasoning. Q&amp;A falls entirely on one team member.</w:t>
      </w:r>
    </w:p>
    <w:p>
      <w:pPr>
        <w:spacing w:before="0" w:after="120" w:line="276" w:lineRule="auto"/>
      </w:pPr>
      <w:r>
        <w:rPr>
          <w:rFonts w:ascii="DM Sans" w:hAnsi="DM Sans" w:cs="DM Sans"/>
          <w:b/>
          <w:i w:val="0"/>
          <w:color w:val="050C2A"/>
          <w:sz w:val="20"/>
          <w:u w:val="none"/>
        </w:rPr>
        <w:t>Emerging (1) — Ridgeline Manufacturing:</w:t>
      </w:r>
    </w:p>
    <w:p>
      <w:pPr>
        <w:spacing w:before="0" w:after="120" w:line="276" w:lineRule="auto"/>
      </w:pPr>
      <w:r>
        <w:rPr>
          <w:rFonts w:ascii="DM Sans" w:hAnsi="DM Sans" w:cs="DM Sans"/>
          <w:b w:val="0"/>
          <w:i w:val="0"/>
          <w:color w:val="050C2A"/>
          <w:sz w:val="20"/>
          <w:u w:val="none"/>
        </w:rPr>
        <w:t>The employer asks, "Can you explain how you determined that shipping staging was the second-biggest bottleneck?" Long pause. One team member says, "It was in our analysis." The employer presses: "What data did you use for that?" The team member looks at their teammates, who don't respond. After a pause: "I think we looked at the time for each step." The employer asks a different question about how the redesigned workflow would handle peak season volume. A different team member responds: "We didn't really look at peak season specifically." No one elaborates or offers to address it as a limitation. For the remaining questions, only the first team member responds, giving brief, vague answers that suggest the team is not familiar with the details of their own analysis.</w:t>
      </w:r>
    </w:p>
    <w:p>
      <w:pPr>
        <w:spacing w:before="0" w:after="120" w:line="276" w:lineRule="auto"/>
      </w:pPr>
      <w:r>
        <w:rPr>
          <w:rFonts w:ascii="DM Sans" w:hAnsi="DM Sans" w:cs="DM Sans"/>
          <w:b/>
          <w:i w:val="0"/>
          <w:color w:val="050C2A"/>
          <w:sz w:val="20"/>
          <w:u w:val="none"/>
        </w:rPr>
        <w:t>Why this is Emerging:</w:t>
      </w:r>
      <w:r>
        <w:rPr>
          <w:rFonts w:ascii="DM Sans" w:hAnsi="DM Sans" w:cs="DM Sans"/>
          <w:b w:val="0"/>
          <w:i w:val="0"/>
          <w:color w:val="050C2A"/>
          <w:sz w:val="20"/>
          <w:u w:val="none"/>
        </w:rPr>
        <w:t xml:space="preserve"> Responses reveal that the speaker cannot explain the team's work — "it was in our analysis" is not an explanation. Questions are met with confusion and deflection. The team cannot engage meaningfully with questions about their reasoning. Only one person speaks, and their answers are vague and unsupported.</w:t>
      </w:r>
    </w:p>
    <w:p>
      <w:pPr>
        <w:spacing w:before="240" w:after="80"/>
      </w:pPr>
      <w:r>
        <w:rPr>
          <w:rFonts w:ascii="DM Sans" w:hAnsi="DM Sans" w:cs="DM Sans"/>
          <w:b/>
          <w:i w:val="0"/>
          <w:color w:val="050C2A"/>
          <w:sz w:val="24"/>
          <w:u w:val="none"/>
        </w:rPr>
        <w:t>Calibration Notes for Q&amp;A Handling</w:t>
      </w:r>
    </w:p>
    <w:p>
      <w:pPr>
        <w:spacing w:before="0" w:after="120" w:line="276" w:lineRule="auto"/>
      </w:pPr>
      <w:r>
        <w:rPr>
          <w:rFonts w:ascii="DM Sans" w:hAnsi="DM Sans" w:cs="DM Sans"/>
          <w:b/>
          <w:i w:val="0"/>
          <w:color w:val="050C2A"/>
          <w:sz w:val="20"/>
          <w:u w:val="none"/>
        </w:rPr>
        <w:t>"Explaining reasoning" vs. "restating conclusions" is the key distinction.</w:t>
      </w:r>
      <w:r>
        <w:rPr>
          <w:rFonts w:ascii="DM Sans" w:hAnsi="DM Sans" w:cs="DM Sans"/>
          <w:b w:val="0"/>
          <w:i w:val="0"/>
          <w:color w:val="050C2A"/>
          <w:sz w:val="20"/>
          <w:u w:val="none"/>
        </w:rPr>
        <w:t xml:space="preserve"> A student who says "our analysis showed that shipping is the biggest bottleneck" is restating. A student who says "we timed each stage over two weeks and shipping staging consistently took 40% longer than the next slowest stage, mostly because orders were batching at the dock rather than flowing continuously" is explaining. The rubric rewards the latter at every level.</w:t>
      </w:r>
    </w:p>
    <w:p>
      <w:pPr>
        <w:spacing w:before="0" w:after="120" w:line="276" w:lineRule="auto"/>
      </w:pPr>
      <w:r>
        <w:rPr>
          <w:rFonts w:ascii="DM Sans" w:hAnsi="DM Sans" w:cs="DM Sans"/>
          <w:b/>
          <w:i w:val="0"/>
          <w:color w:val="050C2A"/>
          <w:sz w:val="20"/>
          <w:u w:val="none"/>
        </w:rPr>
        <w:t>The defend-your-work standard is about understanding, not performance.</w:t>
      </w:r>
      <w:r>
        <w:rPr>
          <w:rFonts w:ascii="DM Sans" w:hAnsi="DM Sans" w:cs="DM Sans"/>
          <w:b w:val="0"/>
          <w:i w:val="0"/>
          <w:color w:val="050C2A"/>
          <w:sz w:val="20"/>
          <w:u w:val="none"/>
        </w:rPr>
        <w:t xml:space="preserve"> A student who gives a halting, nervous answer that reveals deep understanding of their work scores higher on Q&amp;A Handling than a student who gives a confident, polished answer that amounts to a rehearsed talking point. Q&amp;A assesses understanding, not delivery — delivery is captured in Dimension 2.</w:t>
      </w:r>
    </w:p>
    <w:p>
      <w:pPr>
        <w:spacing w:before="0" w:after="120" w:line="276" w:lineRule="auto"/>
      </w:pPr>
      <w:r>
        <w:rPr>
          <w:rFonts w:ascii="DM Sans" w:hAnsi="DM Sans" w:cs="DM Sans"/>
          <w:b/>
          <w:i w:val="0"/>
          <w:color w:val="050C2A"/>
          <w:sz w:val="20"/>
          <w:u w:val="none"/>
        </w:rPr>
        <w:t>Honest acknowledgment of limitations is a strength, not a weakness.</w:t>
      </w:r>
      <w:r>
        <w:rPr>
          <w:rFonts w:ascii="DM Sans" w:hAnsi="DM Sans" w:cs="DM Sans"/>
          <w:b w:val="0"/>
          <w:i w:val="0"/>
          <w:color w:val="050C2A"/>
          <w:sz w:val="20"/>
          <w:u w:val="none"/>
        </w:rPr>
        <w:t xml:space="preserve"> "We didn't have data on that, so we'd recommend the employer investigate further" demonstrates intellectual honesty and practical thinking. "That's a great question — we found that..." followed by a pivot to something the team </w:t>
      </w:r>
      <w:r>
        <w:rPr>
          <w:rFonts w:ascii="DM Sans" w:hAnsi="DM Sans" w:cs="DM Sans"/>
          <w:b w:val="0"/>
          <w:i/>
          <w:color w:val="050C2A"/>
          <w:sz w:val="20"/>
          <w:u w:val="none"/>
        </w:rPr>
        <w:t>did</w:t>
      </w:r>
      <w:r>
        <w:rPr>
          <w:rFonts w:ascii="DM Sans" w:hAnsi="DM Sans" w:cs="DM Sans"/>
          <w:b w:val="0"/>
          <w:i w:val="0"/>
          <w:color w:val="050C2A"/>
          <w:sz w:val="20"/>
          <w:u w:val="none"/>
        </w:rPr>
        <w:t xml:space="preserve"> study is a deflection. Evaluators should reward the former and note the latter.</w:t>
      </w:r>
    </w:p>
    <w:p>
      <w:pPr>
        <w:spacing w:before="0" w:after="120" w:line="276" w:lineRule="auto"/>
      </w:pPr>
      <w:r>
        <w:rPr>
          <w:rFonts w:ascii="DM Sans" w:hAnsi="DM Sans" w:cs="DM Sans"/>
          <w:b/>
          <w:i w:val="0"/>
          <w:color w:val="050C2A"/>
          <w:sz w:val="20"/>
          <w:u w:val="none"/>
        </w:rPr>
        <w:t>Team participation in Q&amp;A matters.</w:t>
      </w:r>
      <w:r>
        <w:rPr>
          <w:rFonts w:ascii="DM Sans" w:hAnsi="DM Sans" w:cs="DM Sans"/>
          <w:b w:val="0"/>
          <w:i w:val="0"/>
          <w:color w:val="050C2A"/>
          <w:sz w:val="20"/>
          <w:u w:val="none"/>
        </w:rPr>
        <w:t xml:space="preserve"> At Exemplary and Proficient, multiple team members contribute — demonstrating shared ownership. At Developing, Q&amp;A falls to one person. At Emerging, the one person who responds can't explain the work. Note that "team participation" doesn't mean every person must answer a question; it means that the team doesn't default to a single spokesperson for every question regardless of topic. A team where different members answer questions in their area of expertise is showing coordination and shared ownership.</w:t>
      </w:r>
    </w:p>
    <w:p>
      <w:pPr>
        <w:spacing w:before="0" w:after="120" w:line="276" w:lineRule="auto"/>
      </w:pPr>
      <w:r>
        <w:rPr>
          <w:rFonts w:ascii="DM Sans" w:hAnsi="DM Sans" w:cs="DM Sans"/>
          <w:b/>
          <w:i w:val="0"/>
          <w:color w:val="050C2A"/>
          <w:sz w:val="20"/>
          <w:u w:val="none"/>
        </w:rPr>
        <w:t>Unexpected questions reveal understanding.</w:t>
      </w:r>
      <w:r>
        <w:rPr>
          <w:rFonts w:ascii="DM Sans" w:hAnsi="DM Sans" w:cs="DM Sans"/>
          <w:b w:val="0"/>
          <w:i w:val="0"/>
          <w:color w:val="050C2A"/>
          <w:sz w:val="20"/>
          <w:u w:val="none"/>
        </w:rPr>
        <w:t xml:space="preserve"> The most diagnostic Q&amp;A moments come when the employer asks something the team didn't prepare for. A team that can reason through an unexpected question in real time — connecting it to their analysis, acknowledging what they know and don't know — demonstrates deeper understanding than a team that can only handle anticipated questions.</w:t>
      </w:r>
    </w:p>
    <w:p>
      <w:pPr>
        <w:spacing w:before="0" w:after="120" w:line="276" w:lineRule="auto"/>
      </w:pPr>
      <w:r>
        <w:rPr>
          <w:rFonts w:ascii="DM Sans" w:hAnsi="DM Sans" w:cs="DM Sans"/>
          <w:b/>
          <w:i w:val="0"/>
          <w:color w:val="050C2A"/>
          <w:sz w:val="20"/>
          <w:u w:val="none"/>
        </w:rPr>
        <w:t>This dimension is silent on delivery quality during Q&amp;A.</w:t>
      </w:r>
      <w:r>
        <w:rPr>
          <w:rFonts w:ascii="DM Sans" w:hAnsi="DM Sans" w:cs="DM Sans"/>
          <w:b w:val="0"/>
          <w:i w:val="0"/>
          <w:color w:val="050C2A"/>
          <w:sz w:val="20"/>
          <w:u w:val="none"/>
        </w:rPr>
        <w:t xml:space="preserve"> A nervous speaker who gives thoughtful, substantive answers scores high on Q&amp;A Handling. A confident speaker who gives superficial or off-target answers scores low. The dimensions are independent.</w:t>
      </w:r>
    </w:p>
    <w:p>
      <w:pPr>
        <w:spacing w:before="280" w:after="100"/>
      </w:pPr>
      <w:r>
        <w:rPr>
          <w:rFonts w:ascii="DM Sans" w:hAnsi="DM Sans" w:cs="DM Sans"/>
          <w:b/>
          <w:i w:val="0"/>
          <w:color w:val="050C2A"/>
          <w:sz w:val="28"/>
          <w:u w:val="none"/>
        </w:rPr>
        <w:t>Cross-Dimensional Calibration</w:t>
      </w:r>
    </w:p>
    <w:p>
      <w:pPr>
        <w:spacing w:before="240" w:after="80"/>
      </w:pPr>
      <w:r>
        <w:rPr>
          <w:rFonts w:ascii="DM Sans" w:hAnsi="DM Sans" w:cs="DM Sans"/>
          <w:b/>
          <w:i w:val="0"/>
          <w:color w:val="050C2A"/>
          <w:sz w:val="24"/>
          <w:u w:val="none"/>
        </w:rPr>
        <w:t>Common Score Profiles</w:t>
      </w:r>
    </w:p>
    <w:p>
      <w:pPr>
        <w:spacing w:before="0" w:after="120" w:line="276" w:lineRule="auto"/>
      </w:pPr>
      <w:r>
        <w:rPr>
          <w:rFonts w:ascii="DM Sans" w:hAnsi="DM Sans" w:cs="DM Sans"/>
          <w:b w:val="0"/>
          <w:i w:val="0"/>
          <w:color w:val="050C2A"/>
          <w:sz w:val="20"/>
          <w:u w:val="none"/>
        </w:rPr>
        <w:t>These profiles illustrate how the four dimensions interact in practice. They are not prescriptive — actual presentations will vary.</w:t>
      </w:r>
    </w:p>
    <w:p>
      <w:pPr>
        <w:spacing w:before="0" w:after="120" w:line="276" w:lineRule="auto"/>
      </w:pPr>
      <w:r>
        <w:rPr>
          <w:rFonts w:ascii="DM Sans" w:hAnsi="DM Sans" w:cs="DM Sans"/>
          <w:b/>
          <w:i w:val="0"/>
          <w:color w:val="050C2A"/>
          <w:sz w:val="20"/>
          <w:u w:val="none"/>
        </w:rPr>
        <w:t>The exceptional team (4/4/4/4 or 4/3/3/4):</w:t>
      </w:r>
      <w:r>
        <w:rPr>
          <w:rFonts w:ascii="DM Sans" w:hAnsi="DM Sans" w:cs="DM Sans"/>
          <w:b w:val="0"/>
          <w:i w:val="0"/>
          <w:color w:val="050C2A"/>
          <w:sz w:val="20"/>
          <w:u w:val="none"/>
        </w:rPr>
        <w:t xml:space="preserve"> The presentation tells a compelling story, the delivery is confident and coordinated, the slides enhance the narrative, and Q&amp;A reveals deep understanding. The 4/3/3/4 variant — exceptional content and Q&amp;A with solid delivery and slides — is more common and still outstanding. This team likely synthesized their work thoroughly and rehearsed as a unit.</w:t>
      </w:r>
    </w:p>
    <w:p>
      <w:pPr>
        <w:spacing w:before="0" w:after="120" w:line="276" w:lineRule="auto"/>
      </w:pPr>
      <w:r>
        <w:rPr>
          <w:rFonts w:ascii="DM Sans" w:hAnsi="DM Sans" w:cs="DM Sans"/>
          <w:b/>
          <w:i w:val="0"/>
          <w:color w:val="050C2A"/>
          <w:sz w:val="20"/>
          <w:u w:val="none"/>
        </w:rPr>
        <w:t>The solid team (3/3/3/3):</w:t>
      </w:r>
      <w:r>
        <w:rPr>
          <w:rFonts w:ascii="DM Sans" w:hAnsi="DM Sans" w:cs="DM Sans"/>
          <w:b w:val="0"/>
          <w:i w:val="0"/>
          <w:color w:val="050C2A"/>
          <w:sz w:val="20"/>
          <w:u w:val="none"/>
        </w:rPr>
        <w:t xml:space="preserve"> Clear narrative, competent delivery, effective slides, substantive Q&amp;A. Nothing jumps out as exceptional; nothing causes concern. This is genuinely good student work — the presentation a reasonable instructor would accept without hesitation.</w:t>
      </w:r>
    </w:p>
    <w:p>
      <w:pPr>
        <w:spacing w:before="0" w:after="120" w:line="276" w:lineRule="auto"/>
      </w:pPr>
      <w:r>
        <w:rPr>
          <w:rFonts w:ascii="DM Sans" w:hAnsi="DM Sans" w:cs="DM Sans"/>
          <w:b/>
          <w:i w:val="0"/>
          <w:color w:val="050C2A"/>
          <w:sz w:val="20"/>
          <w:u w:val="none"/>
        </w:rPr>
        <w:t>The strong thinkers with stage fright (4/2/3/4):</w:t>
      </w:r>
      <w:r>
        <w:rPr>
          <w:rFonts w:ascii="DM Sans" w:hAnsi="DM Sans" w:cs="DM Sans"/>
          <w:b w:val="0"/>
          <w:i w:val="0"/>
          <w:color w:val="050C2A"/>
          <w:sz w:val="20"/>
          <w:u w:val="none"/>
        </w:rPr>
        <w:t xml:space="preserve"> The content is compelling, the slides are fine, and the team absolutely crushes Q&amp;A — they can explain every decision and engage with unexpected questions. But the delivery is stiff, heavily note-dependent, and the team struggles with handoffs. This team knows their work deeply but hasn't developed presentation skills. The scores are accurate — reward the thinking, note the delivery gap.</w:t>
      </w:r>
    </w:p>
    <w:p>
      <w:pPr>
        <w:spacing w:before="0" w:after="120" w:line="276" w:lineRule="auto"/>
      </w:pPr>
      <w:r>
        <w:rPr>
          <w:rFonts w:ascii="DM Sans" w:hAnsi="DM Sans" w:cs="DM Sans"/>
          <w:b/>
          <w:i w:val="0"/>
          <w:color w:val="050C2A"/>
          <w:sz w:val="20"/>
          <w:u w:val="none"/>
        </w:rPr>
        <w:t>The polished performers (2/4/4/2):</w:t>
      </w:r>
      <w:r>
        <w:rPr>
          <w:rFonts w:ascii="DM Sans" w:hAnsi="DM Sans" w:cs="DM Sans"/>
          <w:b w:val="0"/>
          <w:i w:val="0"/>
          <w:color w:val="050C2A"/>
          <w:sz w:val="20"/>
          <w:u w:val="none"/>
        </w:rPr>
        <w:t xml:space="preserve"> Beautiful slides, confident delivery, smooth handoffs — and thin content with shallow Q&amp;A responses. This team prepared a performance but didn't synthesize their work. The delivery is excellent; the substance isn't there. The scores should reflect both: high on presentation skills, low on intellectual engagement. This profile can feel deceptive — the presentation </w:t>
      </w:r>
      <w:r>
        <w:rPr>
          <w:rFonts w:ascii="DM Sans" w:hAnsi="DM Sans" w:cs="DM Sans"/>
          <w:b w:val="0"/>
          <w:i/>
          <w:color w:val="050C2A"/>
          <w:sz w:val="20"/>
          <w:u w:val="none"/>
        </w:rPr>
        <w:t>seems</w:t>
      </w:r>
      <w:r>
        <w:rPr>
          <w:rFonts w:ascii="DM Sans" w:hAnsi="DM Sans" w:cs="DM Sans"/>
          <w:b w:val="0"/>
          <w:i w:val="0"/>
          <w:color w:val="050C2A"/>
          <w:sz w:val="20"/>
          <w:u w:val="none"/>
        </w:rPr>
        <w:t xml:space="preserve"> good in the room. The Q&amp;A usually reveals the gap.</w:t>
      </w:r>
    </w:p>
    <w:p>
      <w:pPr>
        <w:spacing w:before="0" w:after="120" w:line="276" w:lineRule="auto"/>
      </w:pPr>
      <w:r>
        <w:rPr>
          <w:rFonts w:ascii="DM Sans" w:hAnsi="DM Sans" w:cs="DM Sans"/>
          <w:b/>
          <w:i w:val="0"/>
          <w:color w:val="050C2A"/>
          <w:sz w:val="20"/>
          <w:u w:val="none"/>
        </w:rPr>
        <w:t>The one-person show (3/1/3/2):</w:t>
      </w:r>
      <w:r>
        <w:rPr>
          <w:rFonts w:ascii="DM Sans" w:hAnsi="DM Sans" w:cs="DM Sans"/>
          <w:b w:val="0"/>
          <w:i w:val="0"/>
          <w:color w:val="050C2A"/>
          <w:sz w:val="20"/>
          <w:u w:val="none"/>
        </w:rPr>
        <w:t xml:space="preserve"> Decent content and slides, but one team member presents almost everything and handles all Q&amp;A. The content might be fine because the presenting member genuinely understands the work, but the team coordination is absent and Q&amp;A reveals that the others can't explain the project. The Delivery &amp; Presence score reflects the coordination failure; the Q&amp;A score reflects the uneven understanding.</w:t>
      </w:r>
    </w:p>
    <w:p>
      <w:pPr>
        <w:spacing w:before="0" w:after="120" w:line="276" w:lineRule="auto"/>
      </w:pPr>
      <w:r>
        <w:rPr>
          <w:rFonts w:ascii="DM Sans" w:hAnsi="DM Sans" w:cs="DM Sans"/>
          <w:b/>
          <w:i w:val="0"/>
          <w:color w:val="050C2A"/>
          <w:sz w:val="20"/>
          <w:u w:val="none"/>
        </w:rPr>
        <w:t>The rehearsed-but-fragile team (3/3/3/1):</w:t>
      </w:r>
      <w:r>
        <w:rPr>
          <w:rFonts w:ascii="DM Sans" w:hAnsi="DM Sans" w:cs="DM Sans"/>
          <w:b w:val="0"/>
          <w:i w:val="0"/>
          <w:color w:val="050C2A"/>
          <w:sz w:val="20"/>
          <w:u w:val="none"/>
        </w:rPr>
        <w:t xml:space="preserve"> The prepared presentation is solid across the board — clear content, competent delivery, effective slides. Then Q&amp;A falls apart. The team can't explain their reasoning, deflects questions, or reveals that the polished presentation masked surface-level understanding. This profile is the strongest argument for weighting Q&amp;A at 25% — it catches teams that can perform but can't defend.</w:t>
      </w:r>
    </w:p>
    <w:p>
      <w:pPr>
        <w:spacing w:before="240" w:after="80"/>
      </w:pPr>
      <w:r>
        <w:rPr>
          <w:rFonts w:ascii="DM Sans" w:hAnsi="DM Sans" w:cs="DM Sans"/>
          <w:b/>
          <w:i w:val="0"/>
          <w:color w:val="050C2A"/>
          <w:sz w:val="24"/>
          <w:u w:val="none"/>
        </w:rPr>
        <w:t>Boundary Decision Rules</w:t>
      </w:r>
    </w:p>
    <w:p>
      <w:pPr>
        <w:spacing w:before="0" w:after="120" w:line="276" w:lineRule="auto"/>
      </w:pPr>
      <w:r>
        <w:rPr>
          <w:rFonts w:ascii="DM Sans" w:hAnsi="DM Sans" w:cs="DM Sans"/>
          <w:b w:val="0"/>
          <w:i w:val="0"/>
          <w:color w:val="050C2A"/>
          <w:sz w:val="20"/>
          <w:u w:val="none"/>
        </w:rPr>
        <w:t>When you're torn between two adjacent levels, use these tiebreakers:</w:t>
      </w:r>
    </w:p>
    <w:p>
      <w:pPr>
        <w:spacing w:before="0" w:after="120" w:line="276" w:lineRule="auto"/>
      </w:pPr>
      <w:r>
        <w:rPr>
          <w:rFonts w:ascii="DM Sans" w:hAnsi="DM Sans" w:cs="DM Sans"/>
          <w:b/>
          <w:i w:val="0"/>
          <w:color w:val="050C2A"/>
          <w:sz w:val="20"/>
          <w:u w:val="none"/>
        </w:rPr>
        <w:t>Between Exemplary (4) and Proficient (3):</w:t>
      </w:r>
      <w:r>
        <w:rPr>
          <w:rFonts w:ascii="DM Sans" w:hAnsi="DM Sans" w:cs="DM Sans"/>
          <w:b w:val="0"/>
          <w:i w:val="0"/>
          <w:color w:val="050C2A"/>
          <w:sz w:val="20"/>
          <w:u w:val="none"/>
        </w:rPr>
        <w:t xml:space="preserve"> Ask "Does this go beyond what I'd expect from competent work?" Proficient is the baseline for good work. Exemplary requires something additional — a reframed problem, a synthesized narrative that adds insight, audience-responsive delivery, answers that reveal reasoning the presentation didn't cover. If you're unsure, Proficient is the safer call. Exemplary should be clearly earned.</w:t>
      </w:r>
    </w:p>
    <w:p>
      <w:pPr>
        <w:spacing w:before="0" w:after="120" w:line="276" w:lineRule="auto"/>
      </w:pPr>
      <w:r>
        <w:rPr>
          <w:rFonts w:ascii="DM Sans" w:hAnsi="DM Sans" w:cs="DM Sans"/>
          <w:b/>
          <w:i w:val="0"/>
          <w:color w:val="050C2A"/>
          <w:sz w:val="20"/>
          <w:u w:val="none"/>
        </w:rPr>
        <w:t>Between Proficient (3) and Developing (2):</w:t>
      </w:r>
      <w:r>
        <w:rPr>
          <w:rFonts w:ascii="DM Sans" w:hAnsi="DM Sans" w:cs="DM Sans"/>
          <w:b w:val="0"/>
          <w:i w:val="0"/>
          <w:color w:val="050C2A"/>
          <w:sz w:val="20"/>
          <w:u w:val="none"/>
        </w:rPr>
        <w:t xml:space="preserve"> Ask "Would I accept this without concern?" If yes, it's Proficient. If something nags — a narrative that doesn't cohere, a speaker who reads from slides, sections that feel disconnected, Q&amp;A responses that miss the point — it's likely Developing. The Proficient/Developing boundary is the highest-stakes distinction because it separates presentations that meet the standard from those that don't yet.</w:t>
      </w:r>
    </w:p>
    <w:p>
      <w:pPr>
        <w:spacing w:before="0" w:after="120" w:line="276" w:lineRule="auto"/>
      </w:pPr>
      <w:r>
        <w:rPr>
          <w:rFonts w:ascii="DM Sans" w:hAnsi="DM Sans" w:cs="DM Sans"/>
          <w:b/>
          <w:i w:val="0"/>
          <w:color w:val="050C2A"/>
          <w:sz w:val="20"/>
          <w:u w:val="none"/>
        </w:rPr>
        <w:t>Between Developing (2) and Emerging (1):</w:t>
      </w:r>
      <w:r>
        <w:rPr>
          <w:rFonts w:ascii="DM Sans" w:hAnsi="DM Sans" w:cs="DM Sans"/>
          <w:b w:val="0"/>
          <w:i w:val="0"/>
          <w:color w:val="050C2A"/>
          <w:sz w:val="20"/>
          <w:u w:val="none"/>
        </w:rPr>
        <w:t xml:space="preserve"> Ask "Did the team make a genuine attempt at this dimension, even if the result falls short?" Developing means the presentation addressed the dimension but didn't meet expectations. Emerging means the presentation barely engaged with it. If the team tried to tell a story but it didn't cohere, Developing. If there's no narrative at all, Emerging.</w:t>
      </w:r>
    </w:p>
    <w:p>
      <w:pPr>
        <w:spacing w:before="0" w:after="120" w:line="276" w:lineRule="auto"/>
      </w:pPr>
      <w:r>
        <w:rPr>
          <w:rFonts w:ascii="DM Sans" w:hAnsi="DM Sans" w:cs="DM Sans"/>
          <w:b/>
          <w:i w:val="0"/>
          <w:color w:val="050C2A"/>
          <w:sz w:val="20"/>
          <w:u w:val="none"/>
        </w:rPr>
        <w:t>Between Emerging (1) and Not Acceptable (0):</w:t>
      </w:r>
      <w:r>
        <w:rPr>
          <w:rFonts w:ascii="DM Sans" w:hAnsi="DM Sans" w:cs="DM Sans"/>
          <w:b w:val="0"/>
          <w:i w:val="0"/>
          <w:color w:val="050C2A"/>
          <w:sz w:val="20"/>
          <w:u w:val="none"/>
        </w:rPr>
        <w:t xml:space="preserve"> Ask "Is there any evidence of genuine engagement with this dimension?" Emerging is a weak presentation. Not Acceptable is a non-presentation. A team that delivers a disorganized, poorly supported presentation is Emerging. A team that stands up and reads one slide before sitting down is Not Acceptable.</w:t>
      </w:r>
    </w:p>
    <w:p>
      <w:pPr>
        <w:spacing w:before="280" w:after="100"/>
      </w:pPr>
      <w:r>
        <w:rPr>
          <w:rFonts w:ascii="DM Sans" w:hAnsi="DM Sans" w:cs="DM Sans"/>
          <w:b/>
          <w:i w:val="0"/>
          <w:color w:val="050C2A"/>
          <w:sz w:val="28"/>
          <w:u w:val="none"/>
        </w:rPr>
        <w:t>Frequently Asked Questions for Evaluators</w:t>
      </w:r>
    </w:p>
    <w:p>
      <w:pPr>
        <w:spacing w:before="0" w:after="120" w:line="276" w:lineRule="auto"/>
      </w:pPr>
      <w:r>
        <w:rPr>
          <w:rFonts w:ascii="DM Sans" w:hAnsi="DM Sans" w:cs="DM Sans"/>
          <w:b/>
          <w:i w:val="0"/>
          <w:color w:val="050C2A"/>
          <w:sz w:val="20"/>
          <w:u w:val="none"/>
        </w:rPr>
        <w:t>Q: The team ran significantly over or under time. How does that affect scoring?</w:t>
      </w:r>
      <w:r>
        <w:rPr>
          <w:rFonts w:ascii="DM Sans" w:hAnsi="DM Sans" w:cs="DM Sans"/>
          <w:b w:val="0"/>
          <w:i w:val="0"/>
          <w:color w:val="050C2A"/>
          <w:sz w:val="20"/>
          <w:u w:val="none"/>
        </w:rPr>
        <w:t xml:space="preserve"> Time management is not a rubric dimension. However, time problems often manifest in specific dimensions. Going significantly over time usually signals a Content &amp; Synthesis issue — the team hasn't synthesized and is presenting too much detail. Going significantly under time usually signals thin Content &amp; Synthesis. Score the dimensions on their own terms; don't add or subtract points for time.</w:t>
      </w:r>
    </w:p>
    <w:p>
      <w:pPr>
        <w:spacing w:before="0" w:after="120" w:line="276" w:lineRule="auto"/>
      </w:pPr>
      <w:r>
        <w:rPr>
          <w:rFonts w:ascii="DM Sans" w:hAnsi="DM Sans" w:cs="DM Sans"/>
          <w:b/>
          <w:i w:val="0"/>
          <w:color w:val="050C2A"/>
          <w:sz w:val="20"/>
          <w:u w:val="none"/>
        </w:rPr>
        <w:t>Q: One team member was visibly carrying the team during the presentation. Should I score differently?</w:t>
      </w:r>
      <w:r>
        <w:rPr>
          <w:rFonts w:ascii="DM Sans" w:hAnsi="DM Sans" w:cs="DM Sans"/>
          <w:b w:val="0"/>
          <w:i w:val="0"/>
          <w:color w:val="050C2A"/>
          <w:sz w:val="20"/>
          <w:u w:val="none"/>
        </w:rPr>
        <w:t xml:space="preserve"> Score the team presentation as a whole across all dimensions. Individual contribution is assessed through peer evaluation, not the presentation rubric. That said, team coordination is part of Delivery &amp; Presence — a team where one person carries everything while others are disengaged will score lower on that dimension. And Q&amp;A Handling assesses whether multiple team members can explain the work.</w:t>
      </w:r>
    </w:p>
    <w:p>
      <w:pPr>
        <w:spacing w:before="0" w:after="120" w:line="276" w:lineRule="auto"/>
      </w:pPr>
      <w:r>
        <w:rPr>
          <w:rFonts w:ascii="DM Sans" w:hAnsi="DM Sans" w:cs="DM Sans"/>
          <w:b/>
          <w:i w:val="0"/>
          <w:color w:val="050C2A"/>
          <w:sz w:val="20"/>
          <w:u w:val="none"/>
        </w:rPr>
        <w:t>Q: The employer was clearly impressed but the rubric suggests a lower score. What do I do?</w:t>
      </w:r>
      <w:r>
        <w:rPr>
          <w:rFonts w:ascii="DM Sans" w:hAnsi="DM Sans" w:cs="DM Sans"/>
          <w:b w:val="0"/>
          <w:i w:val="0"/>
          <w:color w:val="050C2A"/>
          <w:sz w:val="20"/>
          <w:u w:val="none"/>
        </w:rPr>
        <w:t xml:space="preserve"> Score against the rubric. Employer reaction is valuable feedback but not a rubric dimension. Employers may be impressed by effort, by the relationship, or by surface polish. The rubric provides a consistent standard across all presentations; employer feedback is captured separately.</w:t>
      </w:r>
    </w:p>
    <w:p>
      <w:pPr>
        <w:spacing w:before="0" w:after="120" w:line="276" w:lineRule="auto"/>
      </w:pPr>
      <w:r>
        <w:rPr>
          <w:rFonts w:ascii="DM Sans" w:hAnsi="DM Sans" w:cs="DM Sans"/>
          <w:b/>
          <w:i w:val="0"/>
          <w:color w:val="050C2A"/>
          <w:sz w:val="20"/>
          <w:u w:val="none"/>
        </w:rPr>
        <w:t>Q: What if the team clearly used AI to generate their slides?</w:t>
      </w:r>
      <w:r>
        <w:rPr>
          <w:rFonts w:ascii="DM Sans" w:hAnsi="DM Sans" w:cs="DM Sans"/>
          <w:b w:val="0"/>
          <w:i w:val="0"/>
          <w:color w:val="050C2A"/>
          <w:sz w:val="20"/>
          <w:u w:val="none"/>
        </w:rPr>
        <w:t xml:space="preserve"> AI-assisted slide design is permitted with disclosure. Score Visual Communication based on whether the slides effectively support the presentation. AI-generated slides that are visually polished but disconnected from the spoken content score lower than simpler slides that effectively anchor the narrative.</w:t>
      </w:r>
    </w:p>
    <w:p>
      <w:pPr>
        <w:spacing w:before="0" w:after="120" w:line="276" w:lineRule="auto"/>
      </w:pPr>
      <w:r>
        <w:rPr>
          <w:rFonts w:ascii="DM Sans" w:hAnsi="DM Sans" w:cs="DM Sans"/>
          <w:b/>
          <w:i w:val="0"/>
          <w:color w:val="050C2A"/>
          <w:sz w:val="20"/>
          <w:u w:val="none"/>
        </w:rPr>
        <w:t>Q: A student was clearly nervous. Should that lower the Delivery &amp; Presence score?</w:t>
      </w:r>
      <w:r>
        <w:rPr>
          <w:rFonts w:ascii="DM Sans" w:hAnsi="DM Sans" w:cs="DM Sans"/>
          <w:b w:val="0"/>
          <w:i w:val="0"/>
          <w:color w:val="050C2A"/>
          <w:sz w:val="20"/>
          <w:u w:val="none"/>
        </w:rPr>
        <w:t xml:space="preserve"> Not necessarily. Nervousness that is visible but doesn't prevent the audience from following the speaker is normal and expected at Proficient. Nervousness that significantly impedes the audience's ability to engage with the content would push toward Developing. The question is: can the audience follow the presentation despite the nervousness?</w:t>
      </w:r>
    </w:p>
    <w:p>
      <w:pPr>
        <w:spacing w:before="0" w:after="120" w:line="276" w:lineRule="auto"/>
      </w:pPr>
      <w:r>
        <w:rPr>
          <w:rFonts w:ascii="DM Sans" w:hAnsi="DM Sans" w:cs="DM Sans"/>
          <w:b/>
          <w:i w:val="0"/>
          <w:color w:val="050C2A"/>
          <w:sz w:val="20"/>
          <w:u w:val="none"/>
        </w:rPr>
        <w:t>Q: The Q&amp;A was short because the employer only asked two questions. How do I score Q&amp;A Handling?</w:t>
      </w:r>
      <w:r>
        <w:rPr>
          <w:rFonts w:ascii="DM Sans" w:hAnsi="DM Sans" w:cs="DM Sans"/>
          <w:b w:val="0"/>
          <w:i w:val="0"/>
          <w:color w:val="050C2A"/>
          <w:sz w:val="20"/>
          <w:u w:val="none"/>
        </w:rPr>
        <w:t xml:space="preserve"> Score based on the quality of the responses given, not the number of questions asked. Two questions with thoughtful, well-reasoned answers can demonstrate Exemplary understanding. If the Q&amp;A was genuinely insufficient to assess the dimension (e.g., the employer said "no questions" and there was no opportunity), note this and score based on the best available evidence — which may include how the team set up the Q&amp;A, whether they invited questions, and any informal exchanges.</w:t>
      </w:r>
    </w:p>
    <w:p>
      <w:pPr>
        <w:spacing w:before="0" w:after="120" w:line="276" w:lineRule="auto"/>
      </w:pPr>
      <w:r>
        <w:rPr>
          <w:rFonts w:ascii="DM Sans" w:hAnsi="DM Sans" w:cs="DM Sans"/>
          <w:b/>
          <w:i w:val="0"/>
          <w:color w:val="050C2A"/>
          <w:sz w:val="20"/>
          <w:u w:val="none"/>
        </w:rPr>
        <w:t>Q: Should I read the deliverable before evaluating the presentation?</w:t>
      </w:r>
      <w:r>
        <w:rPr>
          <w:rFonts w:ascii="DM Sans" w:hAnsi="DM Sans" w:cs="DM Sans"/>
          <w:b w:val="0"/>
          <w:i w:val="0"/>
          <w:color w:val="050C2A"/>
          <w:sz w:val="20"/>
          <w:u w:val="none"/>
        </w:rPr>
        <w:t xml:space="preserve"> Ideally no — or at least not immediately before. Familiarity with the deliverable can bias Content &amp; Synthesis scoring: evaluators may fill in gaps in the presentation with their knowledge of the report, making a poorly synthesized presentation seem more coherent than it was for the audience. If you have already read the deliverable, be disciplined about scoring what you heard in the room, not what you know from the document.</w:t>
      </w:r>
    </w:p>
    <w:p>
      <w:pPr>
        <w:spacing w:before="280" w:after="100"/>
      </w:pPr>
      <w:r>
        <w:rPr>
          <w:rFonts w:ascii="DM Sans" w:hAnsi="DM Sans" w:cs="DM Sans"/>
          <w:b/>
          <w:i w:val="0"/>
          <w:color w:val="050C2A"/>
          <w:sz w:val="28"/>
          <w:u w:val="none"/>
        </w:rPr>
        <w:t>Revision Notes</w:t>
      </w:r>
    </w:p>
    <w:p>
      <w:pPr>
        <w:spacing w:before="0" w:after="120" w:line="276" w:lineRule="auto"/>
      </w:pPr>
      <w:r>
        <w:rPr>
          <w:rFonts w:ascii="DM Sans" w:hAnsi="DM Sans" w:cs="DM Sans"/>
          <w:b w:val="0"/>
          <w:i w:val="0"/>
          <w:color w:val="050C2A"/>
          <w:sz w:val="20"/>
          <w:u w:val="none"/>
        </w:rPr>
        <w:t>This grading guide is a living document. It should be updated after the first round of presentations with additional examples drawn from real student presentations (anonymized), any edge cases that the current guidance doesn't adequately address, and any calibration issues that emerge across evaluators. Because presentations are live and ephemeral, consider recording the first cohort's presentations (with consent) to create a shared calibration library for future evaluators.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M Sans" w:hAnsi="DM Sans" w:cs="DM Sans"/>
        <w:b/>
        <w:i w:val="0"/>
        <w:color w:val="FF7C0A"/>
        <w:sz w:val="16"/>
        <w:u w:val="none"/>
      </w:rPr>
      <w:t>Riipen</w:t>
    </w:r>
    <w:r>
      <w:rPr>
        <w:rFonts w:ascii="DM Sans" w:hAnsi="DM Sans" w:cs="DM Sans"/>
        <w:b w:val="0"/>
        <w:i w:val="0"/>
        <w:color w:val="ACACAC"/>
        <w:sz w:val="16"/>
        <w:u w:val="none"/>
      </w:rPr>
      <w:t xml:space="preserve">  |  </w:t>
    </w:r>
    <w:r>
      <w:rPr>
        <w:rFonts w:ascii="DM Sans" w:hAnsi="DM Sans" w:cs="DM Sans"/>
        <w:b w:val="0"/>
        <w:i w:val="0"/>
        <w:color w:val="ACACAC"/>
        <w:sz w:val="16"/>
        <w:u w:val="none"/>
      </w:rPr>
      <w:t>riipen.com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97280" cy="574243"/>
          <wp:docPr id="1" name="Picture 1"/>
          <wp:cNvGraphicFramePr>
            <a:graphicFrameLocks noChangeAspect="1"/>
          </wp:cNvGraphicFramePr>
          <a:graphic>
            <a:graphicData uri="http://schemas.openxmlformats.org/drawingml/2006/picture">
              <pic:pic>
                <pic:nvPicPr>
                  <pic:cNvPr id="0" name="Riipen_Logo.jpg"/>
                  <pic:cNvPicPr/>
                </pic:nvPicPr>
                <pic:blipFill>
                  <a:blip r:embed="rId1"/>
                  <a:stretch>
                    <a:fillRect/>
                  </a:stretch>
                </pic:blipFill>
                <pic:spPr>
                  <a:xfrm>
                    <a:off x="0" y="0"/>
                    <a:ext cx="1097280" cy="574243"/>
                  </a:xfrm>
                  <a:prstGeom prst="rect"/>
                </pic:spPr>
              </pic:pic>
            </a:graphicData>
          </a:graphic>
        </wp:inline>
      </w:drawing>
    </w:r>
  </w:p>
  <w:p>
    <w:pPr>
      <w:jc w:val="right"/>
      <w:spacing w:before="0" w:after="120"/>
    </w:pPr>
    <w:r>
      <w:rPr>
        <w:rFonts w:ascii="DM Sans" w:hAnsi="DM Sans" w:cs="DM Sans"/>
        <w:b w:val="0"/>
        <w:i w:val="0"/>
        <w:color w:val="ACACAC"/>
        <w:sz w:val="18"/>
        <w:u w:val="none"/>
      </w:rPr>
      <w:t>1200-555 West Hastings Street Vancouver, BC, V6B 4N6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M Sans" w:hAnsi="DM Sans" w:cs="DM Sans"/>
      <w:color w:val="050C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