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0"/>
      </w:pPr>
      <w:r>
        <w:rPr>
          <w:rFonts w:ascii="DM Sans" w:hAnsi="DM Sans" w:cs="DM Sans"/>
          <w:b/>
          <w:i w:val="0"/>
          <w:color w:val="FF7C0A"/>
          <w:sz w:val="34"/>
          <w:u w:val="none"/>
        </w:rPr>
        <w:t>Project Deliverables — Grading Guide</w:t>
      </w:r>
    </w:p>
    <w:p>
      <w:pPr>
        <w:spacing w:before="0" w:after="120" w:line="276" w:lineRule="auto"/>
      </w:pPr>
      <w:r>
        <w:rPr>
          <w:rFonts w:ascii="DM Sans" w:hAnsi="DM Sans" w:cs="DM Sans"/>
          <w:b w:val="0"/>
          <w:i/>
          <w:color w:val="050C2A"/>
          <w:sz w:val="20"/>
          <w:u w:val="none"/>
        </w:rPr>
        <w:t>Riipen Experience | Evaluator Reference Document</w:t>
      </w:r>
      <w:r>
        <w:rPr>
          <w:rFonts w:ascii="DM Sans" w:hAnsi="DM Sans" w:cs="DM Sans"/>
          <w:b w:val="0"/>
          <w:i w:val="0"/>
          <w:color w:val="050C2A"/>
          <w:sz w:val="20"/>
          <w:u w:val="none"/>
        </w:rPr>
        <w:t xml:space="preserve"> </w:t>
      </w:r>
      <w:r>
        <w:rPr>
          <w:rFonts w:ascii="DM Sans" w:hAnsi="DM Sans" w:cs="DM Sans"/>
          <w:b w:val="0"/>
          <w:i/>
          <w:color w:val="050C2A"/>
          <w:sz w:val="20"/>
          <w:u w:val="none"/>
        </w:rPr>
        <w:t>Companion to the Project Deliverables Rubric</w:t>
      </w:r>
    </w:p>
    <w:p>
      <w:pPr>
        <w:pBdr>
          <w:bottom w:val="single" w:sz="6" w:space="1" w:color="ACACAC"/>
        </w:pBdr>
        <w:spacing w:before="120" w:after="120"/>
      </w:pPr>
    </w:p>
    <w:p>
      <w:pPr>
        <w:pStyle w:val="Heading2"/>
        <w:spacing w:before="280" w:after="100"/>
      </w:pPr>
      <w:r>
        <w:rPr>
          <w:rFonts w:ascii="DM Sans" w:hAnsi="DM Sans" w:cs="DM Sans"/>
          <w:b/>
          <w:i w:val="0"/>
          <w:color w:val="050C2A"/>
          <w:sz w:val="28"/>
          <w:u w:val="none"/>
        </w:rPr>
        <w:t>How to Use This Guide</w:t>
      </w:r>
    </w:p>
    <w:p>
      <w:pPr>
        <w:spacing w:before="0" w:after="120" w:line="276" w:lineRule="auto"/>
      </w:pPr>
      <w:r>
        <w:rPr>
          <w:rFonts w:ascii="DM Sans" w:hAnsi="DM Sans" w:cs="DM Sans"/>
          <w:b w:val="0"/>
          <w:i w:val="0"/>
          <w:color w:val="050C2A"/>
          <w:sz w:val="20"/>
          <w:u w:val="none"/>
        </w:rPr>
        <w:t>This guide is a calibration tool for evaluators applying the Project Deliverables rubric. It supplements — but does not replace — the rubric itself.</w:t>
      </w:r>
    </w:p>
    <w:p>
      <w:pPr>
        <w:spacing w:before="0" w:after="120" w:line="276" w:lineRule="auto"/>
      </w:pPr>
      <w:r>
        <w:rPr>
          <w:rFonts w:ascii="DM Sans" w:hAnsi="DM Sans" w:cs="DM Sans"/>
          <w:b w:val="0"/>
          <w:i w:val="0"/>
          <w:color w:val="050C2A"/>
          <w:sz w:val="20"/>
          <w:u w:val="none"/>
        </w:rPr>
        <w:t>The rubric descriptors are deliberately tight. They tell evaluators what to look for. This guide shows what those descriptors look like in practice by providing concrete examples at each level, flagging common edge cases, and clarifying boundary decisions between adjacent levels.</w:t>
      </w:r>
    </w:p>
    <w:p>
      <w:pPr>
        <w:spacing w:before="0" w:after="120" w:line="276" w:lineRule="auto"/>
      </w:pPr>
      <w:r>
        <w:rPr>
          <w:rFonts w:ascii="DM Sans" w:hAnsi="DM Sans" w:cs="DM Sans"/>
          <w:b w:val="0"/>
          <w:i w:val="0"/>
          <w:color w:val="050C2A"/>
          <w:sz w:val="20"/>
          <w:u w:val="none"/>
        </w:rPr>
        <w:t>Because the Project Deliverables rubric must work across all project types, this guide draws examples from three different projects: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Maple &amp; Main Credit Union</w:t>
      </w:r>
      <w:r>
        <w:rPr>
          <w:rFonts w:ascii="DM Sans" w:hAnsi="DM Sans" w:cs="DM Sans"/>
          <w:b w:val="0"/>
          <w:i w:val="0"/>
          <w:color w:val="050C2A"/>
          <w:sz w:val="20"/>
          <w:u w:val="none"/>
        </w:rPr>
        <w:t xml:space="preserve"> — A regional credit union in Southwestern Ontario losing young adult (18–30) members. The student team produces a market research report and strategic recommendations deck. </w:t>
      </w:r>
      <w:r>
        <w:rPr>
          <w:rFonts w:ascii="DM Sans" w:hAnsi="DM Sans" w:cs="DM Sans"/>
          <w:b w:val="0"/>
          <w:i/>
          <w:color w:val="050C2A"/>
          <w:sz w:val="20"/>
          <w:u w:val="none"/>
        </w:rPr>
        <w:t>This is a research-heavy, analytical deliverable.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Urban Youth Arts Collective (UYAC)</w:t>
      </w:r>
      <w:r>
        <w:rPr>
          <w:rFonts w:ascii="DM Sans" w:hAnsi="DM Sans" w:cs="DM Sans"/>
          <w:b w:val="0"/>
          <w:i w:val="0"/>
          <w:color w:val="050C2A"/>
          <w:sz w:val="20"/>
          <w:u w:val="none"/>
        </w:rPr>
        <w:t xml:space="preserve"> — A nonprofit arts education organization serving underserved youth with minimal marketing budget. The student team produces a social media audit, content strategy, content calendar, and sample assets. </w:t>
      </w:r>
      <w:r>
        <w:rPr>
          <w:rFonts w:ascii="DM Sans" w:hAnsi="DM Sans" w:cs="DM Sans"/>
          <w:b w:val="0"/>
          <w:i/>
          <w:color w:val="050C2A"/>
          <w:sz w:val="20"/>
          <w:u w:val="none"/>
        </w:rPr>
        <w:t>This is a creative/strategic, multi-format deliverable.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Ridgeline Manufacturing</w:t>
      </w:r>
      <w:r>
        <w:rPr>
          <w:rFonts w:ascii="DM Sans" w:hAnsi="DM Sans" w:cs="DM Sans"/>
          <w:b w:val="0"/>
          <w:i w:val="0"/>
          <w:color w:val="050C2A"/>
          <w:sz w:val="20"/>
          <w:u w:val="none"/>
        </w:rPr>
        <w:t xml:space="preserve"> — A mid-size manufacturer experiencing bottlenecks in their order fulfillment process. The student team produces a current-state process map, bottleneck analysis, redesigned workflow, and implementation timeline. </w:t>
      </w:r>
      <w:r>
        <w:rPr>
          <w:rFonts w:ascii="DM Sans" w:hAnsi="DM Sans" w:cs="DM Sans"/>
          <w:b w:val="0"/>
          <w:i/>
          <w:color w:val="050C2A"/>
          <w:sz w:val="20"/>
          <w:u w:val="none"/>
        </w:rPr>
        <w:t>This is an operational, diagram-heavy deliverable.</w:t>
      </w:r>
    </w:p>
    <w:p>
      <w:pPr>
        <w:spacing w:before="0" w:after="120" w:line="276" w:lineRule="auto"/>
      </w:pPr>
      <w:r>
        <w:rPr>
          <w:rFonts w:ascii="DM Sans" w:hAnsi="DM Sans" w:cs="DM Sans"/>
          <w:b w:val="0"/>
          <w:i w:val="0"/>
          <w:color w:val="050C2A"/>
          <w:sz w:val="20"/>
          <w:u w:val="none"/>
        </w:rPr>
        <w:t>Using multiple project types ensures the guide demonstrates how the same rubric dimensions apply regardless of deliverable format.</w:t>
      </w:r>
    </w:p>
    <w:p>
      <w:pPr>
        <w:spacing w:before="0" w:after="120" w:line="276" w:lineRule="auto"/>
      </w:pPr>
      <w:r>
        <w:rPr>
          <w:rFonts w:ascii="DM Sans" w:hAnsi="DM Sans" w:cs="DM Sans"/>
          <w:b/>
          <w:i w:val="0"/>
          <w:color w:val="050C2A"/>
          <w:sz w:val="20"/>
          <w:u w:val="none"/>
        </w:rPr>
        <w:t>Three principles govern every scoring decision:</w:t>
      </w:r>
    </w:p>
    <w:p>
      <w:pPr>
        <w:ind w:left="720" w:hanging="360"/>
        <w:spacing w:before="0" w:after="60" w:line="276" w:lineRule="auto"/>
      </w:pPr>
      <w:r>
        <w:rPr>
          <w:rFonts w:ascii="DM Sans" w:hAnsi="DM Sans" w:cs="DM Sans"/>
          <w:b/>
          <w:i w:val="0"/>
          <w:color w:val="050C2A"/>
          <w:sz w:val="20"/>
          <w:u w:val="none"/>
        </w:rPr>
        <w:t xml:space="preserve">1.  </w:t>
      </w:r>
      <w:r>
        <w:rPr>
          <w:rFonts w:ascii="DM Sans" w:hAnsi="DM Sans" w:cs="DM Sans"/>
          <w:b/>
          <w:i w:val="0"/>
          <w:color w:val="050C2A"/>
          <w:sz w:val="20"/>
          <w:u w:val="none"/>
        </w:rPr>
        <w:t>Score the deliverable in front of you.</w:t>
      </w:r>
      <w:r>
        <w:rPr>
          <w:rFonts w:ascii="DM Sans" w:hAnsi="DM Sans" w:cs="DM Sans"/>
          <w:b w:val="0"/>
          <w:i w:val="0"/>
          <w:color w:val="050C2A"/>
          <w:sz w:val="20"/>
          <w:u w:val="none"/>
        </w:rPr>
        <w:t xml:space="preserve"> Every descriptor is observable from the submitted work alone. Evaluators should never cross-reference the project brief, kickoff notes, or employer communications to determine a score. The one exception is the Change Log for Responsiveness to Feedback, which is part of the submission.</w:t>
      </w:r>
    </w:p>
    <w:p>
      <w:pPr>
        <w:ind w:left="720" w:hanging="360"/>
        <w:spacing w:before="0" w:after="60" w:line="276" w:lineRule="auto"/>
      </w:pPr>
      <w:r>
        <w:rPr>
          <w:rFonts w:ascii="DM Sans" w:hAnsi="DM Sans" w:cs="DM Sans"/>
          <w:b/>
          <w:i w:val="0"/>
          <w:color w:val="050C2A"/>
          <w:sz w:val="20"/>
          <w:u w:val="none"/>
        </w:rPr>
        <w:t xml:space="preserve">2.  </w:t>
      </w:r>
      <w:r>
        <w:rPr>
          <w:rFonts w:ascii="DM Sans" w:hAnsi="DM Sans" w:cs="DM Sans"/>
          <w:b/>
          <w:i w:val="0"/>
          <w:color w:val="050C2A"/>
          <w:sz w:val="20"/>
          <w:u w:val="none"/>
        </w:rPr>
        <w:t>Each dimension is independent.</w:t>
      </w:r>
      <w:r>
        <w:rPr>
          <w:rFonts w:ascii="DM Sans" w:hAnsi="DM Sans" w:cs="DM Sans"/>
          <w:b w:val="0"/>
          <w:i w:val="0"/>
          <w:color w:val="050C2A"/>
          <w:sz w:val="20"/>
          <w:u w:val="none"/>
        </w:rPr>
        <w:t xml:space="preserve"> Deliverable Quality is silent on analytical rigor. Analytical Rigor is silent on actionability. Actionability is silent on communication. Communication is silent on substance. Responsiveness to Feedback is silent on everything except the documented feedback process. Score each dimension on its own terms.</w:t>
      </w:r>
    </w:p>
    <w:p>
      <w:pPr>
        <w:ind w:left="720" w:hanging="360"/>
        <w:spacing w:before="0" w:after="60" w:line="276" w:lineRule="auto"/>
      </w:pPr>
      <w:r>
        <w:rPr>
          <w:rFonts w:ascii="DM Sans" w:hAnsi="DM Sans" w:cs="DM Sans"/>
          <w:b/>
          <w:i w:val="0"/>
          <w:color w:val="050C2A"/>
          <w:sz w:val="20"/>
          <w:u w:val="none"/>
        </w:rPr>
        <w:t xml:space="preserve">3.  </w:t>
      </w:r>
      <w:r>
        <w:rPr>
          <w:rFonts w:ascii="DM Sans" w:hAnsi="DM Sans" w:cs="DM Sans"/>
          <w:b/>
          <w:i w:val="0"/>
          <w:color w:val="050C2A"/>
          <w:sz w:val="20"/>
          <w:u w:val="none"/>
        </w:rPr>
        <w:t>Proficient is the anchor.</w:t>
      </w:r>
      <w:r>
        <w:rPr>
          <w:rFonts w:ascii="DM Sans" w:hAnsi="DM Sans" w:cs="DM Sans"/>
          <w:b w:val="0"/>
          <w:i w:val="0"/>
          <w:color w:val="050C2A"/>
          <w:sz w:val="20"/>
          <w:u w:val="none"/>
        </w:rPr>
        <w:t xml:space="preserve"> Proficient (3) describes work a reasonable instructor would accept without hesitation but would not single out as exceptional. When in doubt, ask: "Would I accept this without concern?" If yes, it is at least Proficient. Then ask: "Is there something here that goes beyond what I'd expect?" If yes, consider Exemplary.</w:t>
      </w:r>
    </w:p>
    <w:p>
      <w:pPr>
        <w:pStyle w:val="Heading2"/>
        <w:spacing w:before="280" w:after="100"/>
      </w:pPr>
      <w:r>
        <w:rPr>
          <w:rFonts w:ascii="DM Sans" w:hAnsi="DM Sans" w:cs="DM Sans"/>
          <w:b/>
          <w:i w:val="0"/>
          <w:color w:val="050C2A"/>
          <w:sz w:val="28"/>
          <w:u w:val="none"/>
        </w:rPr>
        <w:t>Scoring Scale Reference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2340"/>
        <w:gridCol w:w="2340"/>
        <w:gridCol w:w="2340"/>
        <w:gridCol w:w="2340"/>
      </w:tblGrid>
      <w:tr>
        <w:tc>
          <w:tcPr>
            <w:tcW w:type="dxa" w:w="1592"/>
            <w:shd w:fill="FF7C0A" w:val="clear"/>
            <w:vAlign w:val="center"/>
          </w:tcPr>
          <w:p>
            <w:pPr>
              <w:jc w:val="left"/>
              <w:spacing w:before="40" w:after="40"/>
            </w:pPr>
            <w:r>
              <w:rPr>
                <w:rFonts w:ascii="DM Sans" w:hAnsi="DM Sans" w:cs="DM Sans"/>
                <w:b/>
                <w:i w:val="0"/>
                <w:color w:val="FFFFFF"/>
                <w:sz w:val="20"/>
                <w:u w:val="none"/>
              </w:rPr>
              <w:t>Level</w:t>
            </w:r>
          </w:p>
        </w:tc>
        <w:tc>
          <w:tcPr>
            <w:tcW w:type="dxa" w:w="2665"/>
            <w:shd w:fill="FF7C0A" w:val="clear"/>
            <w:vAlign w:val="center"/>
          </w:tcPr>
          <w:p>
            <w:pPr>
              <w:jc w:val="left"/>
              <w:spacing w:before="40" w:after="40"/>
            </w:pPr>
            <w:r>
              <w:rPr>
                <w:rFonts w:ascii="DM Sans" w:hAnsi="DM Sans" w:cs="DM Sans"/>
                <w:b/>
                <w:i w:val="0"/>
                <w:color w:val="FFFFFF"/>
                <w:sz w:val="20"/>
                <w:u w:val="none"/>
              </w:rPr>
              <w:t>Label</w:t>
            </w:r>
          </w:p>
        </w:tc>
        <w:tc>
          <w:tcPr>
            <w:tcW w:type="dxa" w:w="2252"/>
            <w:shd w:fill="FF7C0A" w:val="clear"/>
            <w:vAlign w:val="center"/>
          </w:tcPr>
          <w:p>
            <w:pPr>
              <w:jc w:val="left"/>
              <w:spacing w:before="40" w:after="40"/>
            </w:pPr>
            <w:r>
              <w:rPr>
                <w:rFonts w:ascii="DM Sans" w:hAnsi="DM Sans" w:cs="DM Sans"/>
                <w:b/>
                <w:i w:val="0"/>
                <w:color w:val="FFFFFF"/>
                <w:sz w:val="20"/>
                <w:u w:val="none"/>
              </w:rPr>
              <w:t>Percentage</w:t>
            </w:r>
          </w:p>
        </w:tc>
        <w:tc>
          <w:tcPr>
            <w:tcW w:type="dxa" w:w="2851"/>
            <w:shd w:fill="FF7C0A" w:val="clear"/>
            <w:vAlign w:val="center"/>
          </w:tcPr>
          <w:p>
            <w:pPr>
              <w:jc w:val="left"/>
              <w:spacing w:before="40" w:after="40"/>
            </w:pPr>
            <w:r>
              <w:rPr>
                <w:rFonts w:ascii="DM Sans" w:hAnsi="DM Sans" w:cs="DM Sans"/>
                <w:b/>
                <w:i w:val="0"/>
                <w:color w:val="FFFFFF"/>
                <w:sz w:val="20"/>
                <w:u w:val="none"/>
              </w:rPr>
              <w:t>Grade Equivalent</w:t>
            </w:r>
          </w:p>
        </w:tc>
      </w:tr>
      <w:tr>
        <w:tc>
          <w:tcPr>
            <w:tcW w:type="dxa" w:w="1592"/>
            <w:vAlign w:val="center"/>
          </w:tcPr>
          <w:p>
            <w:pPr>
              <w:spacing w:before="30" w:after="30"/>
            </w:pPr>
            <w:r>
              <w:rPr>
                <w:rFonts w:ascii="DM Sans" w:hAnsi="DM Sans" w:cs="DM Sans"/>
                <w:b w:val="0"/>
                <w:i w:val="0"/>
                <w:color w:val="050C2A"/>
                <w:sz w:val="20"/>
                <w:u w:val="none"/>
              </w:rPr>
              <w:t>4</w:t>
            </w:r>
          </w:p>
        </w:tc>
        <w:tc>
          <w:tcPr>
            <w:tcW w:type="dxa" w:w="2665"/>
            <w:vAlign w:val="center"/>
          </w:tcPr>
          <w:p>
            <w:pPr>
              <w:spacing w:before="30" w:after="30"/>
            </w:pPr>
            <w:r>
              <w:rPr>
                <w:rFonts w:ascii="DM Sans" w:hAnsi="DM Sans" w:cs="DM Sans"/>
                <w:b w:val="0"/>
                <w:i w:val="0"/>
                <w:color w:val="050C2A"/>
                <w:sz w:val="20"/>
                <w:u w:val="none"/>
              </w:rPr>
              <w:t>Exemplary</w:t>
            </w:r>
          </w:p>
        </w:tc>
        <w:tc>
          <w:tcPr>
            <w:tcW w:type="dxa" w:w="2252"/>
            <w:vAlign w:val="center"/>
          </w:tcPr>
          <w:p>
            <w:pPr>
              <w:spacing w:before="30" w:after="30"/>
            </w:pPr>
            <w:r>
              <w:rPr>
                <w:rFonts w:ascii="DM Sans" w:hAnsi="DM Sans" w:cs="DM Sans"/>
                <w:b w:val="0"/>
                <w:i w:val="0"/>
                <w:color w:val="050C2A"/>
                <w:sz w:val="20"/>
                <w:u w:val="none"/>
              </w:rPr>
              <w:t>95%</w:t>
            </w:r>
          </w:p>
        </w:tc>
        <w:tc>
          <w:tcPr>
            <w:tcW w:type="dxa" w:w="2851"/>
            <w:vAlign w:val="center"/>
          </w:tcPr>
          <w:p>
            <w:pPr>
              <w:spacing w:before="30" w:after="30"/>
            </w:pPr>
            <w:r>
              <w:rPr>
                <w:rFonts w:ascii="DM Sans" w:hAnsi="DM Sans" w:cs="DM Sans"/>
                <w:b w:val="0"/>
                <w:i w:val="0"/>
                <w:color w:val="050C2A"/>
                <w:sz w:val="20"/>
                <w:u w:val="none"/>
              </w:rPr>
              <w:t>A</w:t>
            </w:r>
          </w:p>
        </w:tc>
      </w:tr>
      <w:tr>
        <w:tc>
          <w:tcPr>
            <w:tcW w:type="dxa" w:w="1592"/>
            <w:shd w:fill="F5F5F5" w:val="clear"/>
            <w:vAlign w:val="center"/>
          </w:tcPr>
          <w:p>
            <w:pPr>
              <w:spacing w:before="30" w:after="30"/>
            </w:pPr>
            <w:r>
              <w:rPr>
                <w:rFonts w:ascii="DM Sans" w:hAnsi="DM Sans" w:cs="DM Sans"/>
                <w:b w:val="0"/>
                <w:i w:val="0"/>
                <w:color w:val="050C2A"/>
                <w:sz w:val="20"/>
                <w:u w:val="none"/>
              </w:rPr>
              <w:t>3</w:t>
            </w:r>
          </w:p>
        </w:tc>
        <w:tc>
          <w:tcPr>
            <w:tcW w:type="dxa" w:w="2665"/>
            <w:shd w:fill="F5F5F5" w:val="clear"/>
            <w:vAlign w:val="center"/>
          </w:tcPr>
          <w:p>
            <w:pPr>
              <w:spacing w:before="30" w:after="30"/>
            </w:pPr>
            <w:r>
              <w:rPr>
                <w:rFonts w:ascii="DM Sans" w:hAnsi="DM Sans" w:cs="DM Sans"/>
                <w:b w:val="0"/>
                <w:i w:val="0"/>
                <w:color w:val="050C2A"/>
                <w:sz w:val="20"/>
                <w:u w:val="none"/>
              </w:rPr>
              <w:t>Proficient</w:t>
            </w:r>
          </w:p>
        </w:tc>
        <w:tc>
          <w:tcPr>
            <w:tcW w:type="dxa" w:w="2252"/>
            <w:shd w:fill="F5F5F5" w:val="clear"/>
            <w:vAlign w:val="center"/>
          </w:tcPr>
          <w:p>
            <w:pPr>
              <w:spacing w:before="30" w:after="30"/>
            </w:pPr>
            <w:r>
              <w:rPr>
                <w:rFonts w:ascii="DM Sans" w:hAnsi="DM Sans" w:cs="DM Sans"/>
                <w:b w:val="0"/>
                <w:i w:val="0"/>
                <w:color w:val="050C2A"/>
                <w:sz w:val="20"/>
                <w:u w:val="none"/>
              </w:rPr>
              <w:t>85%</w:t>
            </w:r>
          </w:p>
        </w:tc>
        <w:tc>
          <w:tcPr>
            <w:tcW w:type="dxa" w:w="2851"/>
            <w:shd w:fill="F5F5F5" w:val="clear"/>
            <w:vAlign w:val="center"/>
          </w:tcPr>
          <w:p>
            <w:pPr>
              <w:spacing w:before="30" w:after="30"/>
            </w:pPr>
            <w:r>
              <w:rPr>
                <w:rFonts w:ascii="DM Sans" w:hAnsi="DM Sans" w:cs="DM Sans"/>
                <w:b w:val="0"/>
                <w:i w:val="0"/>
                <w:color w:val="050C2A"/>
                <w:sz w:val="20"/>
                <w:u w:val="none"/>
              </w:rPr>
              <w:t>B</w:t>
            </w:r>
          </w:p>
        </w:tc>
      </w:tr>
      <w:tr>
        <w:tc>
          <w:tcPr>
            <w:tcW w:type="dxa" w:w="1592"/>
            <w:vAlign w:val="center"/>
          </w:tcPr>
          <w:p>
            <w:pPr>
              <w:spacing w:before="30" w:after="30"/>
            </w:pPr>
            <w:r>
              <w:rPr>
                <w:rFonts w:ascii="DM Sans" w:hAnsi="DM Sans" w:cs="DM Sans"/>
                <w:b w:val="0"/>
                <w:i w:val="0"/>
                <w:color w:val="050C2A"/>
                <w:sz w:val="20"/>
                <w:u w:val="none"/>
              </w:rPr>
              <w:t>2</w:t>
            </w:r>
          </w:p>
        </w:tc>
        <w:tc>
          <w:tcPr>
            <w:tcW w:type="dxa" w:w="2665"/>
            <w:vAlign w:val="center"/>
          </w:tcPr>
          <w:p>
            <w:pPr>
              <w:spacing w:before="30" w:after="30"/>
            </w:pPr>
            <w:r>
              <w:rPr>
                <w:rFonts w:ascii="DM Sans" w:hAnsi="DM Sans" w:cs="DM Sans"/>
                <w:b w:val="0"/>
                <w:i w:val="0"/>
                <w:color w:val="050C2A"/>
                <w:sz w:val="20"/>
                <w:u w:val="none"/>
              </w:rPr>
              <w:t>Developing</w:t>
            </w:r>
          </w:p>
        </w:tc>
        <w:tc>
          <w:tcPr>
            <w:tcW w:type="dxa" w:w="2252"/>
            <w:vAlign w:val="center"/>
          </w:tcPr>
          <w:p>
            <w:pPr>
              <w:spacing w:before="30" w:after="30"/>
            </w:pPr>
            <w:r>
              <w:rPr>
                <w:rFonts w:ascii="DM Sans" w:hAnsi="DM Sans" w:cs="DM Sans"/>
                <w:b w:val="0"/>
                <w:i w:val="0"/>
                <w:color w:val="050C2A"/>
                <w:sz w:val="20"/>
                <w:u w:val="none"/>
              </w:rPr>
              <w:t>75%</w:t>
            </w:r>
          </w:p>
        </w:tc>
        <w:tc>
          <w:tcPr>
            <w:tcW w:type="dxa" w:w="2851"/>
            <w:vAlign w:val="center"/>
          </w:tcPr>
          <w:p>
            <w:pPr>
              <w:spacing w:before="30" w:after="30"/>
            </w:pPr>
            <w:r>
              <w:rPr>
                <w:rFonts w:ascii="DM Sans" w:hAnsi="DM Sans" w:cs="DM Sans"/>
                <w:b w:val="0"/>
                <w:i w:val="0"/>
                <w:color w:val="050C2A"/>
                <w:sz w:val="20"/>
                <w:u w:val="none"/>
              </w:rPr>
              <w:t>C</w:t>
            </w:r>
          </w:p>
        </w:tc>
      </w:tr>
      <w:tr>
        <w:tc>
          <w:tcPr>
            <w:tcW w:type="dxa" w:w="1592"/>
            <w:shd w:fill="F5F5F5" w:val="clear"/>
            <w:vAlign w:val="center"/>
          </w:tcPr>
          <w:p>
            <w:pPr>
              <w:spacing w:before="30" w:after="30"/>
            </w:pPr>
            <w:r>
              <w:rPr>
                <w:rFonts w:ascii="DM Sans" w:hAnsi="DM Sans" w:cs="DM Sans"/>
                <w:b w:val="0"/>
                <w:i w:val="0"/>
                <w:color w:val="050C2A"/>
                <w:sz w:val="20"/>
                <w:u w:val="none"/>
              </w:rPr>
              <w:t>1</w:t>
            </w:r>
          </w:p>
        </w:tc>
        <w:tc>
          <w:tcPr>
            <w:tcW w:type="dxa" w:w="2665"/>
            <w:shd w:fill="F5F5F5" w:val="clear"/>
            <w:vAlign w:val="center"/>
          </w:tcPr>
          <w:p>
            <w:pPr>
              <w:spacing w:before="30" w:after="30"/>
            </w:pPr>
            <w:r>
              <w:rPr>
                <w:rFonts w:ascii="DM Sans" w:hAnsi="DM Sans" w:cs="DM Sans"/>
                <w:b w:val="0"/>
                <w:i w:val="0"/>
                <w:color w:val="050C2A"/>
                <w:sz w:val="20"/>
                <w:u w:val="none"/>
              </w:rPr>
              <w:t>Emerging</w:t>
            </w:r>
          </w:p>
        </w:tc>
        <w:tc>
          <w:tcPr>
            <w:tcW w:type="dxa" w:w="2252"/>
            <w:shd w:fill="F5F5F5" w:val="clear"/>
            <w:vAlign w:val="center"/>
          </w:tcPr>
          <w:p>
            <w:pPr>
              <w:spacing w:before="30" w:after="30"/>
            </w:pPr>
            <w:r>
              <w:rPr>
                <w:rFonts w:ascii="DM Sans" w:hAnsi="DM Sans" w:cs="DM Sans"/>
                <w:b w:val="0"/>
                <w:i w:val="0"/>
                <w:color w:val="050C2A"/>
                <w:sz w:val="20"/>
                <w:u w:val="none"/>
              </w:rPr>
              <w:t>65%</w:t>
            </w:r>
          </w:p>
        </w:tc>
        <w:tc>
          <w:tcPr>
            <w:tcW w:type="dxa" w:w="2851"/>
            <w:shd w:fill="F5F5F5" w:val="clear"/>
            <w:vAlign w:val="center"/>
          </w:tcPr>
          <w:p>
            <w:pPr>
              <w:spacing w:before="30" w:after="30"/>
            </w:pPr>
            <w:r>
              <w:rPr>
                <w:rFonts w:ascii="DM Sans" w:hAnsi="DM Sans" w:cs="DM Sans"/>
                <w:b w:val="0"/>
                <w:i w:val="0"/>
                <w:color w:val="050C2A"/>
                <w:sz w:val="20"/>
                <w:u w:val="none"/>
              </w:rPr>
              <w:t>D</w:t>
            </w:r>
          </w:p>
        </w:tc>
      </w:tr>
      <w:tr>
        <w:tc>
          <w:tcPr>
            <w:tcW w:type="dxa" w:w="1592"/>
            <w:vAlign w:val="center"/>
          </w:tcPr>
          <w:p>
            <w:pPr>
              <w:spacing w:before="30" w:after="30"/>
            </w:pPr>
            <w:r>
              <w:rPr>
                <w:rFonts w:ascii="DM Sans" w:hAnsi="DM Sans" w:cs="DM Sans"/>
                <w:b w:val="0"/>
                <w:i w:val="0"/>
                <w:color w:val="050C2A"/>
                <w:sz w:val="20"/>
                <w:u w:val="none"/>
              </w:rPr>
              <w:t>0</w:t>
            </w:r>
          </w:p>
        </w:tc>
        <w:tc>
          <w:tcPr>
            <w:tcW w:type="dxa" w:w="2665"/>
            <w:vAlign w:val="center"/>
          </w:tcPr>
          <w:p>
            <w:pPr>
              <w:spacing w:before="30" w:after="30"/>
            </w:pPr>
            <w:r>
              <w:rPr>
                <w:rFonts w:ascii="DM Sans" w:hAnsi="DM Sans" w:cs="DM Sans"/>
                <w:b w:val="0"/>
                <w:i w:val="0"/>
                <w:color w:val="050C2A"/>
                <w:sz w:val="20"/>
                <w:u w:val="none"/>
              </w:rPr>
              <w:t>Not Acceptable</w:t>
            </w:r>
          </w:p>
        </w:tc>
        <w:tc>
          <w:tcPr>
            <w:tcW w:type="dxa" w:w="2252"/>
            <w:vAlign w:val="center"/>
          </w:tcPr>
          <w:p>
            <w:pPr>
              <w:spacing w:before="30" w:after="30"/>
            </w:pPr>
            <w:r>
              <w:rPr>
                <w:rFonts w:ascii="DM Sans" w:hAnsi="DM Sans" w:cs="DM Sans"/>
                <w:b w:val="0"/>
                <w:i w:val="0"/>
                <w:color w:val="050C2A"/>
                <w:sz w:val="20"/>
                <w:u w:val="none"/>
              </w:rPr>
              <w:t>0%</w:t>
            </w:r>
          </w:p>
        </w:tc>
        <w:tc>
          <w:tcPr>
            <w:tcW w:type="dxa" w:w="2851"/>
            <w:vAlign w:val="center"/>
          </w:tcPr>
          <w:p>
            <w:pPr>
              <w:spacing w:before="30" w:after="30"/>
            </w:pPr>
            <w:r>
              <w:rPr>
                <w:rFonts w:ascii="DM Sans" w:hAnsi="DM Sans" w:cs="DM Sans"/>
                <w:b w:val="0"/>
                <w:i w:val="0"/>
                <w:color w:val="050C2A"/>
                <w:sz w:val="20"/>
                <w:u w:val="none"/>
              </w:rPr>
              <w:t>F</w:t>
            </w:r>
          </w:p>
        </w:tc>
      </w:tr>
    </w:tbl>
    <w:p>
      <w:pPr>
        <w:spacing w:before="0" w:after="120"/>
      </w:pPr>
    </w:p>
    <w:p>
      <w:pPr>
        <w:spacing w:before="0" w:after="120" w:line="276" w:lineRule="auto"/>
      </w:pPr>
      <w:r>
        <w:rPr>
          <w:rFonts w:ascii="DM Sans" w:hAnsi="DM Sans" w:cs="DM Sans"/>
          <w:b w:val="0"/>
          <w:i w:val="0"/>
          <w:color w:val="050C2A"/>
          <w:sz w:val="20"/>
          <w:u w:val="none"/>
        </w:rPr>
        <w:t>The 0 anchor captures submitted work that makes no real attempt — it is distinct from weak work. The 65% floor for Emerging prevents the mathematical penalty of a zero from disproportionately punishing students who submit genuine but struggling work.</w:t>
      </w:r>
    </w:p>
    <w:p>
      <w:pPr>
        <w:pStyle w:val="Heading2"/>
        <w:spacing w:before="280" w:after="100"/>
      </w:pPr>
      <w:r>
        <w:rPr>
          <w:rFonts w:ascii="DM Sans" w:hAnsi="DM Sans" w:cs="DM Sans"/>
          <w:b/>
          <w:i w:val="0"/>
          <w:color w:val="050C2A"/>
          <w:sz w:val="28"/>
          <w:u w:val="none"/>
        </w:rPr>
        <w:t>Dimension 1: Deliverable Quality (25%)</w:t>
      </w:r>
    </w:p>
    <w:p>
      <w:pPr>
        <w:spacing w:before="0" w:after="120" w:line="276" w:lineRule="auto"/>
      </w:pPr>
      <w:r>
        <w:rPr>
          <w:rFonts w:ascii="DM Sans" w:hAnsi="DM Sans" w:cs="DM Sans"/>
          <w:b w:val="0"/>
          <w:i/>
          <w:color w:val="050C2A"/>
          <w:sz w:val="20"/>
          <w:u w:val="none"/>
        </w:rPr>
        <w:t>Critical Thinking → Problem Framing</w:t>
      </w:r>
      <w:r>
        <w:rPr>
          <w:rFonts w:ascii="DM Sans" w:hAnsi="DM Sans" w:cs="DM Sans"/>
          <w:b w:val="0"/>
          <w:i w:val="0"/>
          <w:color w:val="050C2A"/>
          <w:sz w:val="20"/>
          <w:u w:val="none"/>
        </w:rPr>
        <w:t xml:space="preserve"> </w:t>
      </w:r>
      <w:r>
        <w:rPr>
          <w:rFonts w:ascii="DM Sans" w:hAnsi="DM Sans" w:cs="DM Sans"/>
          <w:b w:val="0"/>
          <w:i/>
          <w:color w:val="050C2A"/>
          <w:sz w:val="20"/>
          <w:u w:val="none"/>
        </w:rPr>
        <w:t>Evaluates completeness, scope alignment, and depth of development</w:t>
      </w:r>
    </w:p>
    <w:p>
      <w:pPr>
        <w:spacing w:before="0" w:after="120" w:line="276" w:lineRule="auto"/>
      </w:pPr>
      <w:r>
        <w:rPr>
          <w:rFonts w:ascii="DM Sans" w:hAnsi="DM Sans" w:cs="DM Sans"/>
          <w:b/>
          <w:i w:val="0"/>
          <w:color w:val="050C2A"/>
          <w:sz w:val="20"/>
          <w:u w:val="none"/>
        </w:rPr>
        <w:t>The core question:</w:t>
      </w:r>
      <w:r>
        <w:rPr>
          <w:rFonts w:ascii="DM Sans" w:hAnsi="DM Sans" w:cs="DM Sans"/>
          <w:b w:val="0"/>
          <w:i w:val="0"/>
          <w:color w:val="050C2A"/>
          <w:sz w:val="20"/>
          <w:u w:val="none"/>
        </w:rPr>
        <w:t xml:space="preserve"> Did the team produce what was asked for, at appropriate scope, with sufficient depth?</w:t>
      </w:r>
    </w:p>
    <w:p>
      <w:pPr>
        <w:pStyle w:val="Heading3"/>
        <w:spacing w:before="240" w:after="80"/>
      </w:pPr>
      <w:r>
        <w:rPr>
          <w:rFonts w:ascii="DM Sans" w:hAnsi="DM Sans" w:cs="DM Sans"/>
          <w:b/>
          <w:i w:val="0"/>
          <w:color w:val="050C2A"/>
          <w:sz w:val="24"/>
          <w:u w:val="none"/>
        </w:rPr>
        <w:t>Rubric Descriptors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029"/>
            <w:shd w:fill="FF7C0A" w:val="clear"/>
            <w:vAlign w:val="center"/>
          </w:tcPr>
          <w:p>
            <w:pPr>
              <w:jc w:val="left"/>
              <w:spacing w:before="40" w:after="40"/>
            </w:pPr>
            <w:r>
              <w:rPr>
                <w:rFonts w:ascii="DM Sans" w:hAnsi="DM Sans" w:cs="DM Sans"/>
                <w:b/>
                <w:i w:val="0"/>
                <w:color w:val="FFFFFF"/>
                <w:sz w:val="20"/>
                <w:u w:val="none"/>
              </w:rPr>
              <w:t>Level</w:t>
            </w:r>
          </w:p>
        </w:tc>
        <w:tc>
          <w:tcPr>
            <w:tcW w:type="dxa" w:w="7331"/>
            <w:shd w:fill="FF7C0A" w:val="clear"/>
            <w:vAlign w:val="center"/>
          </w:tcPr>
          <w:p>
            <w:pPr>
              <w:jc w:val="left"/>
              <w:spacing w:before="40" w:after="40"/>
            </w:pPr>
            <w:r>
              <w:rPr>
                <w:rFonts w:ascii="DM Sans" w:hAnsi="DM Sans" w:cs="DM Sans"/>
                <w:b/>
                <w:i w:val="0"/>
                <w:color w:val="FFFFFF"/>
                <w:sz w:val="20"/>
                <w:u w:val="none"/>
              </w:rPr>
              <w:t>Descriptor</w:t>
            </w:r>
          </w:p>
        </w:tc>
      </w:tr>
      <w:tr>
        <w:tc>
          <w:tcPr>
            <w:tcW w:type="dxa" w:w="2029"/>
            <w:vAlign w:val="center"/>
          </w:tcPr>
          <w:p>
            <w:pPr>
              <w:spacing w:before="30" w:after="30"/>
            </w:pPr>
            <w:r>
              <w:rPr>
                <w:rFonts w:ascii="DM Sans" w:hAnsi="DM Sans" w:cs="DM Sans"/>
                <w:b/>
                <w:i w:val="0"/>
                <w:color w:val="050C2A"/>
                <w:sz w:val="20"/>
                <w:u w:val="none"/>
              </w:rPr>
              <w:t>Exemplary (4)</w:t>
            </w:r>
          </w:p>
        </w:tc>
        <w:tc>
          <w:tcPr>
            <w:tcW w:type="dxa" w:w="7331"/>
            <w:vAlign w:val="center"/>
          </w:tcPr>
          <w:p>
            <w:pPr>
              <w:spacing w:before="30" w:after="30"/>
            </w:pPr>
            <w:r>
              <w:rPr>
                <w:rFonts w:ascii="DM Sans" w:hAnsi="DM Sans" w:cs="DM Sans"/>
                <w:b w:val="0"/>
                <w:i w:val="0"/>
                <w:color w:val="050C2A"/>
                <w:sz w:val="20"/>
                <w:u w:val="none"/>
              </w:rPr>
              <w:t>All components are present and fully developed. The scope reflects thoughtful interpretation of the employer's needs — not just what was literally requested but what would be most useful. Depth of development is consistent across components; no section feels thin relative to the others.</w:t>
            </w:r>
          </w:p>
        </w:tc>
      </w:tr>
      <w:tr>
        <w:tc>
          <w:tcPr>
            <w:tcW w:type="dxa" w:w="2029"/>
            <w:shd w:fill="F5F5F5" w:val="clear"/>
            <w:vAlign w:val="center"/>
          </w:tcPr>
          <w:p>
            <w:pPr>
              <w:spacing w:before="30" w:after="30"/>
            </w:pPr>
            <w:r>
              <w:rPr>
                <w:rFonts w:ascii="DM Sans" w:hAnsi="DM Sans" w:cs="DM Sans"/>
                <w:b/>
                <w:i w:val="0"/>
                <w:color w:val="050C2A"/>
                <w:sz w:val="20"/>
                <w:u w:val="none"/>
              </w:rPr>
              <w:t>Proficient (3)</w:t>
            </w:r>
          </w:p>
        </w:tc>
        <w:tc>
          <w:tcPr>
            <w:tcW w:type="dxa" w:w="7331"/>
            <w:shd w:fill="F5F5F5" w:val="clear"/>
            <w:vAlign w:val="center"/>
          </w:tcPr>
          <w:p>
            <w:pPr>
              <w:spacing w:before="30" w:after="30"/>
            </w:pPr>
            <w:r>
              <w:rPr>
                <w:rFonts w:ascii="DM Sans" w:hAnsi="DM Sans" w:cs="DM Sans"/>
                <w:b w:val="0"/>
                <w:i w:val="0"/>
                <w:color w:val="050C2A"/>
                <w:sz w:val="20"/>
                <w:u w:val="none"/>
              </w:rPr>
              <w:t>All major components requested by the employer are present and developed to sufficient depth. The scope of the work aligns with the project brief. No significant gaps in coverage that would leave the employer without something they expected to receive.</w:t>
            </w:r>
          </w:p>
        </w:tc>
      </w:tr>
      <w:tr>
        <w:tc>
          <w:tcPr>
            <w:tcW w:type="dxa" w:w="2029"/>
            <w:vAlign w:val="center"/>
          </w:tcPr>
          <w:p>
            <w:pPr>
              <w:spacing w:before="30" w:after="30"/>
            </w:pPr>
            <w:r>
              <w:rPr>
                <w:rFonts w:ascii="DM Sans" w:hAnsi="DM Sans" w:cs="DM Sans"/>
                <w:b/>
                <w:i w:val="0"/>
                <w:color w:val="050C2A"/>
                <w:sz w:val="20"/>
                <w:u w:val="none"/>
              </w:rPr>
              <w:t>Developing (2)</w:t>
            </w:r>
          </w:p>
        </w:tc>
        <w:tc>
          <w:tcPr>
            <w:tcW w:type="dxa" w:w="7331"/>
            <w:vAlign w:val="center"/>
          </w:tcPr>
          <w:p>
            <w:pPr>
              <w:spacing w:before="30" w:after="30"/>
            </w:pPr>
            <w:r>
              <w:rPr>
                <w:rFonts w:ascii="DM Sans" w:hAnsi="DM Sans" w:cs="DM Sans"/>
                <w:b w:val="0"/>
                <w:i w:val="0"/>
                <w:color w:val="050C2A"/>
                <w:sz w:val="20"/>
                <w:u w:val="none"/>
              </w:rPr>
              <w:t>Most components are present but some are underdeveloped or missing. The scope partially aligns with the project brief but has gaps — the employer would notice something they expected is absent or insufficient.</w:t>
            </w:r>
          </w:p>
        </w:tc>
      </w:tr>
      <w:tr>
        <w:tc>
          <w:tcPr>
            <w:tcW w:type="dxa" w:w="2029"/>
            <w:shd w:fill="F5F5F5" w:val="clear"/>
            <w:vAlign w:val="center"/>
          </w:tcPr>
          <w:p>
            <w:pPr>
              <w:spacing w:before="30" w:after="30"/>
            </w:pPr>
            <w:r>
              <w:rPr>
                <w:rFonts w:ascii="DM Sans" w:hAnsi="DM Sans" w:cs="DM Sans"/>
                <w:b/>
                <w:i w:val="0"/>
                <w:color w:val="050C2A"/>
                <w:sz w:val="20"/>
                <w:u w:val="none"/>
              </w:rPr>
              <w:t>Emerging (1)</w:t>
            </w:r>
          </w:p>
        </w:tc>
        <w:tc>
          <w:tcPr>
            <w:tcW w:type="dxa" w:w="7331"/>
            <w:shd w:fill="F5F5F5" w:val="clear"/>
            <w:vAlign w:val="center"/>
          </w:tcPr>
          <w:p>
            <w:pPr>
              <w:spacing w:before="30" w:after="30"/>
            </w:pPr>
            <w:r>
              <w:rPr>
                <w:rFonts w:ascii="DM Sans" w:hAnsi="DM Sans" w:cs="DM Sans"/>
                <w:b w:val="0"/>
                <w:i w:val="0"/>
                <w:color w:val="050C2A"/>
                <w:sz w:val="20"/>
                <w:u w:val="none"/>
              </w:rPr>
              <w:t>Major components are missing or treated superficially. The scope is misaligned with what the employer asked for, or the work is too thin across the board to constitute a substantive deliverable.</w:t>
            </w:r>
          </w:p>
        </w:tc>
      </w:tr>
      <w:tr>
        <w:tc>
          <w:tcPr>
            <w:tcW w:type="dxa" w:w="2029"/>
            <w:vAlign w:val="center"/>
          </w:tcPr>
          <w:p>
            <w:pPr>
              <w:spacing w:before="30" w:after="30"/>
            </w:pPr>
            <w:r>
              <w:rPr>
                <w:rFonts w:ascii="DM Sans" w:hAnsi="DM Sans" w:cs="DM Sans"/>
                <w:b/>
                <w:i w:val="0"/>
                <w:color w:val="050C2A"/>
                <w:sz w:val="20"/>
                <w:u w:val="none"/>
              </w:rPr>
              <w:t>Not Acceptable (0)</w:t>
            </w:r>
          </w:p>
        </w:tc>
        <w:tc>
          <w:tcPr>
            <w:tcW w:type="dxa" w:w="7331"/>
            <w:vAlign w:val="center"/>
          </w:tcPr>
          <w:p>
            <w:pPr>
              <w:spacing w:before="30" w:after="30"/>
            </w:pPr>
            <w:r>
              <w:rPr>
                <w:rFonts w:ascii="DM Sans" w:hAnsi="DM Sans" w:cs="DM Sans"/>
                <w:b w:val="0"/>
                <w:i w:val="0"/>
                <w:color w:val="050C2A"/>
                <w:sz w:val="20"/>
                <w:u w:val="none"/>
              </w:rPr>
              <w:t>No meaningful attempt to produce the requested deliverable. What was submitted does not correspond to the project brief.</w:t>
            </w:r>
          </w:p>
        </w:tc>
      </w:tr>
    </w:tbl>
    <w:p>
      <w:pPr>
        <w:spacing w:before="0" w:after="120"/>
      </w:pPr>
    </w:p>
    <w:p>
      <w:pPr>
        <w:pStyle w:val="Heading3"/>
        <w:spacing w:before="240" w:after="80"/>
      </w:pPr>
      <w:r>
        <w:rPr>
          <w:rFonts w:ascii="DM Sans" w:hAnsi="DM Sans" w:cs="DM Sans"/>
          <w:b/>
          <w:i w:val="0"/>
          <w:color w:val="050C2A"/>
          <w:sz w:val="24"/>
          <w:u w:val="none"/>
        </w:rPr>
        <w:t>What Each Level Looks Like</w:t>
      </w:r>
    </w:p>
    <w:p>
      <w:pPr>
        <w:spacing w:before="0" w:after="120" w:line="276" w:lineRule="auto"/>
      </w:pPr>
      <w:r>
        <w:rPr>
          <w:rFonts w:ascii="DM Sans" w:hAnsi="DM Sans" w:cs="DM Sans"/>
          <w:b/>
          <w:i w:val="0"/>
          <w:color w:val="050C2A"/>
          <w:sz w:val="20"/>
          <w:u w:val="none"/>
        </w:rPr>
        <w:t>Exemplary (4) — Maple &amp; Main:</w:t>
      </w:r>
    </w:p>
    <w:p>
      <w:pPr>
        <w:spacing w:before="0" w:after="120" w:line="276" w:lineRule="auto"/>
      </w:pPr>
      <w:r>
        <w:rPr>
          <w:rFonts w:ascii="DM Sans" w:hAnsi="DM Sans" w:cs="DM Sans"/>
          <w:b w:val="0"/>
          <w:i w:val="0"/>
          <w:color w:val="050C2A"/>
          <w:sz w:val="20"/>
          <w:u w:val="none"/>
        </w:rPr>
        <w:t>The team delivers a market research report covering demographic analysis, competitive landscape, member sentiment findings (drawn from publicly available review data and community forum analysis), and a strategic recommendations deck with three prioritized initiatives. The report also includes a brief section on digital banking adoption trends among credit union members specifically — something the employer didn't explicitly request but which directly informs the strategic recommendations. Every section is developed to comparable depth; the competitive analysis is as substantive as the demographic research.</w:t>
      </w:r>
    </w:p>
    <w:p>
      <w:pPr>
        <w:spacing w:before="0" w:after="120" w:line="276" w:lineRule="auto"/>
      </w:pPr>
      <w:r>
        <w:rPr>
          <w:rFonts w:ascii="DM Sans" w:hAnsi="DM Sans" w:cs="DM Sans"/>
          <w:b/>
          <w:i w:val="0"/>
          <w:color w:val="050C2A"/>
          <w:sz w:val="20"/>
          <w:u w:val="none"/>
        </w:rPr>
        <w:t>Why this is Exemplary:</w:t>
      </w:r>
      <w:r>
        <w:rPr>
          <w:rFonts w:ascii="DM Sans" w:hAnsi="DM Sans" w:cs="DM Sans"/>
          <w:b w:val="0"/>
          <w:i w:val="0"/>
          <w:color w:val="050C2A"/>
          <w:sz w:val="20"/>
          <w:u w:val="none"/>
        </w:rPr>
        <w:t xml:space="preserve"> All requested components are present and fully developed. The team went beyond the literal brief by adding the digital banking adoption section, reflecting thoughtful interpretation of what would be most useful to the employer. Depth is consistent — no section feels like an afterthought.</w:t>
      </w:r>
    </w:p>
    <w:p>
      <w:pPr>
        <w:spacing w:before="0" w:after="120" w:line="276" w:lineRule="auto"/>
      </w:pPr>
      <w:r>
        <w:rPr>
          <w:rFonts w:ascii="DM Sans" w:hAnsi="DM Sans" w:cs="DM Sans"/>
          <w:b/>
          <w:i w:val="0"/>
          <w:color w:val="050C2A"/>
          <w:sz w:val="20"/>
          <w:u w:val="none"/>
        </w:rPr>
        <w:t>Proficient (3) — UYAC:</w:t>
      </w:r>
    </w:p>
    <w:p>
      <w:pPr>
        <w:spacing w:before="0" w:after="120" w:line="276" w:lineRule="auto"/>
      </w:pPr>
      <w:r>
        <w:rPr>
          <w:rFonts w:ascii="DM Sans" w:hAnsi="DM Sans" w:cs="DM Sans"/>
          <w:b w:val="0"/>
          <w:i w:val="0"/>
          <w:color w:val="050C2A"/>
          <w:sz w:val="20"/>
          <w:u w:val="none"/>
        </w:rPr>
        <w:t>The team delivers a social media audit covering Instagram, Facebook, and TikTok; a written content strategy document; a four-week content calendar; and three sample posts per platform. Each component addresses what UYAC asked for. The audit covers current performance metrics and identifies gaps. The strategy is organized by audience segment (families, donors, volunteers). The calendar is populated with specific post topics and timing.</w:t>
      </w:r>
    </w:p>
    <w:p>
      <w:pPr>
        <w:spacing w:before="0" w:after="120" w:line="276" w:lineRule="auto"/>
      </w:pPr>
      <w:r>
        <w:rPr>
          <w:rFonts w:ascii="DM Sans" w:hAnsi="DM Sans" w:cs="DM Sans"/>
          <w:b/>
          <w:i w:val="0"/>
          <w:color w:val="050C2A"/>
          <w:sz w:val="20"/>
          <w:u w:val="none"/>
        </w:rPr>
        <w:t>Why this is Proficient:</w:t>
      </w:r>
      <w:r>
        <w:rPr>
          <w:rFonts w:ascii="DM Sans" w:hAnsi="DM Sans" w:cs="DM Sans"/>
          <w:b w:val="0"/>
          <w:i w:val="0"/>
          <w:color w:val="050C2A"/>
          <w:sz w:val="20"/>
          <w:u w:val="none"/>
        </w:rPr>
        <w:t xml:space="preserve"> All major components are present and developed to sufficient depth. The scope aligns with the project brief. Nothing significant is missing. Some areas could be deeper — the TikTok section of the audit is thinner than the Instagram section — but no gap would leave UYAC without something they expected.</w:t>
      </w:r>
    </w:p>
    <w:p>
      <w:pPr>
        <w:spacing w:before="0" w:after="120" w:line="276" w:lineRule="auto"/>
      </w:pPr>
      <w:r>
        <w:rPr>
          <w:rFonts w:ascii="DM Sans" w:hAnsi="DM Sans" w:cs="DM Sans"/>
          <w:b/>
          <w:i w:val="0"/>
          <w:color w:val="050C2A"/>
          <w:sz w:val="20"/>
          <w:u w:val="none"/>
        </w:rPr>
        <w:t>Developing (2) — Ridgeline Manufacturing:</w:t>
      </w:r>
    </w:p>
    <w:p>
      <w:pPr>
        <w:spacing w:before="0" w:after="120" w:line="276" w:lineRule="auto"/>
      </w:pPr>
      <w:r>
        <w:rPr>
          <w:rFonts w:ascii="DM Sans" w:hAnsi="DM Sans" w:cs="DM Sans"/>
          <w:b w:val="0"/>
          <w:i w:val="0"/>
          <w:color w:val="050C2A"/>
          <w:sz w:val="20"/>
          <w:u w:val="none"/>
        </w:rPr>
        <w:t>The team delivers a current-state process map and a redesigned workflow with implementation timeline. But the bottleneck analysis — the core analytical component connecting the current state to the redesign — is a single page with two paragraphs identifying "shipping" and "quality checks" as bottlenecks, without the data or observation detail that would substantiate these claims. The implementation timeline is present but covers only the first two phases of a four-phase rollout.</w:t>
      </w:r>
    </w:p>
    <w:p>
      <w:pPr>
        <w:spacing w:before="0" w:after="120" w:line="276" w:lineRule="auto"/>
      </w:pPr>
      <w:r>
        <w:rPr>
          <w:rFonts w:ascii="DM Sans" w:hAnsi="DM Sans" w:cs="DM Sans"/>
          <w:b/>
          <w:i w:val="0"/>
          <w:color w:val="050C2A"/>
          <w:sz w:val="20"/>
          <w:u w:val="none"/>
        </w:rPr>
        <w:t>Why this is Developing:</w:t>
      </w:r>
      <w:r>
        <w:rPr>
          <w:rFonts w:ascii="DM Sans" w:hAnsi="DM Sans" w:cs="DM Sans"/>
          <w:b w:val="0"/>
          <w:i w:val="0"/>
          <w:color w:val="050C2A"/>
          <w:sz w:val="20"/>
          <w:u w:val="none"/>
        </w:rPr>
        <w:t xml:space="preserve"> Most components are present, but the bottleneck analysis is underdeveloped relative to its importance, and the implementation timeline has a significant gap. Ridgeline would notice that the analysis connecting the maps to the redesign is thin, and that half the rollout isn't planned.</w:t>
      </w:r>
    </w:p>
    <w:p>
      <w:pPr>
        <w:spacing w:before="0" w:after="120" w:line="276" w:lineRule="auto"/>
      </w:pPr>
      <w:r>
        <w:rPr>
          <w:rFonts w:ascii="DM Sans" w:hAnsi="DM Sans" w:cs="DM Sans"/>
          <w:b/>
          <w:i w:val="0"/>
          <w:color w:val="050C2A"/>
          <w:sz w:val="20"/>
          <w:u w:val="none"/>
        </w:rPr>
        <w:t>Emerging (1) — Maple &amp; Main:</w:t>
      </w:r>
    </w:p>
    <w:p>
      <w:pPr>
        <w:spacing w:before="0" w:after="120" w:line="276" w:lineRule="auto"/>
      </w:pPr>
      <w:r>
        <w:rPr>
          <w:rFonts w:ascii="DM Sans" w:hAnsi="DM Sans" w:cs="DM Sans"/>
          <w:b w:val="0"/>
          <w:i w:val="0"/>
          <w:color w:val="050C2A"/>
          <w:sz w:val="20"/>
          <w:u w:val="none"/>
        </w:rPr>
        <w:t>The team delivers a 6-page document titled "Market Research Report" that contains a brief overview of Canadian credit union industry trends and a single recommendation to "improve the mobile app." No competitive analysis, no demographic deep-dive, no strategic recommendations deck. The document reads as background research rather than the deliverable package the employer was expecting.</w:t>
      </w:r>
    </w:p>
    <w:p>
      <w:pPr>
        <w:spacing w:before="0" w:after="120" w:line="276" w:lineRule="auto"/>
      </w:pPr>
      <w:r>
        <w:rPr>
          <w:rFonts w:ascii="DM Sans" w:hAnsi="DM Sans" w:cs="DM Sans"/>
          <w:b/>
          <w:i w:val="0"/>
          <w:color w:val="050C2A"/>
          <w:sz w:val="20"/>
          <w:u w:val="none"/>
        </w:rPr>
        <w:t>Why this is Emerging:</w:t>
      </w:r>
      <w:r>
        <w:rPr>
          <w:rFonts w:ascii="DM Sans" w:hAnsi="DM Sans" w:cs="DM Sans"/>
          <w:b w:val="0"/>
          <w:i w:val="0"/>
          <w:color w:val="050C2A"/>
          <w:sz w:val="20"/>
          <w:u w:val="none"/>
        </w:rPr>
        <w:t xml:space="preserve"> Major components are missing. What exists is too thin and too general to constitute the deliverable. The scope is misaligned — the employer expected a research report plus a recommendations deck; they received what amounts to a literature review with a single suggestion.</w:t>
      </w:r>
    </w:p>
    <w:p>
      <w:pPr>
        <w:pStyle w:val="Heading3"/>
        <w:spacing w:before="240" w:after="80"/>
      </w:pPr>
      <w:r>
        <w:rPr>
          <w:rFonts w:ascii="DM Sans" w:hAnsi="DM Sans" w:cs="DM Sans"/>
          <w:b/>
          <w:i w:val="0"/>
          <w:color w:val="050C2A"/>
          <w:sz w:val="24"/>
          <w:u w:val="none"/>
        </w:rPr>
        <w:t>Calibration Notes for Deliverable Quality</w:t>
      </w:r>
    </w:p>
    <w:p>
      <w:pPr>
        <w:spacing w:before="0" w:after="120" w:line="276" w:lineRule="auto"/>
      </w:pPr>
      <w:r>
        <w:rPr>
          <w:rFonts w:ascii="DM Sans" w:hAnsi="DM Sans" w:cs="DM Sans"/>
          <w:b/>
          <w:i w:val="0"/>
          <w:color w:val="050C2A"/>
          <w:sz w:val="20"/>
          <w:u w:val="none"/>
        </w:rPr>
        <w:t>"All major components" does not mean a checklist.</w:t>
      </w:r>
      <w:r>
        <w:rPr>
          <w:rFonts w:ascii="DM Sans" w:hAnsi="DM Sans" w:cs="DM Sans"/>
          <w:b w:val="0"/>
          <w:i w:val="0"/>
          <w:color w:val="050C2A"/>
          <w:sz w:val="20"/>
          <w:u w:val="none"/>
        </w:rPr>
        <w:t xml:space="preserve"> Evaluators should assess whether the deliverable covers what the employer needed, not whether every line item from a project brief is checked off. A team that produces four strong components when the brief listed five may still be Proficient if the missing component is minor relative to the whole. Conversely, a team that checks every box but develops nothing to useful depth is Developing.</w:t>
      </w:r>
    </w:p>
    <w:p>
      <w:pPr>
        <w:spacing w:before="0" w:after="120" w:line="276" w:lineRule="auto"/>
      </w:pPr>
      <w:r>
        <w:rPr>
          <w:rFonts w:ascii="DM Sans" w:hAnsi="DM Sans" w:cs="DM Sans"/>
          <w:b/>
          <w:i w:val="0"/>
          <w:color w:val="050C2A"/>
          <w:sz w:val="20"/>
          <w:u w:val="none"/>
        </w:rPr>
        <w:t>Depth consistency matters at Exemplary.</w:t>
      </w:r>
      <w:r>
        <w:rPr>
          <w:rFonts w:ascii="DM Sans" w:hAnsi="DM Sans" w:cs="DM Sans"/>
          <w:b w:val="0"/>
          <w:i w:val="0"/>
          <w:color w:val="050C2A"/>
          <w:sz w:val="20"/>
          <w:u w:val="none"/>
        </w:rPr>
        <w:t xml:space="preserve"> The Exemplary/Proficient distinction often comes down to whether all components are developed to comparable depth. A common pattern is one section that's clearly the team's strength alongside another that was rushed to completion. That's Proficient — good work, but not uniformly strong.</w:t>
      </w:r>
    </w:p>
    <w:p>
      <w:pPr>
        <w:spacing w:before="0" w:after="120" w:line="276" w:lineRule="auto"/>
      </w:pPr>
      <w:r>
        <w:rPr>
          <w:rFonts w:ascii="DM Sans" w:hAnsi="DM Sans" w:cs="DM Sans"/>
          <w:b/>
          <w:i w:val="0"/>
          <w:color w:val="050C2A"/>
          <w:sz w:val="20"/>
          <w:u w:val="none"/>
        </w:rPr>
        <w:t>This dimension is silent on quality of analysis.</w:t>
      </w:r>
      <w:r>
        <w:rPr>
          <w:rFonts w:ascii="DM Sans" w:hAnsi="DM Sans" w:cs="DM Sans"/>
          <w:b w:val="0"/>
          <w:i w:val="0"/>
          <w:color w:val="050C2A"/>
          <w:sz w:val="20"/>
          <w:u w:val="none"/>
        </w:rPr>
        <w:t xml:space="preserve"> A team could produce all requested components at appropriate depth, with terrible reasoning and impractical recommendations, and still score Proficient on Deliverable Quality. That's by design — the other dimensions catch those problems. Deliverable Quality asks: did you build the right thing?</w:t>
      </w:r>
    </w:p>
    <w:p>
      <w:pPr>
        <w:spacing w:before="0" w:after="120" w:line="276" w:lineRule="auto"/>
      </w:pPr>
      <w:r>
        <w:rPr>
          <w:rFonts w:ascii="DM Sans" w:hAnsi="DM Sans" w:cs="DM Sans"/>
          <w:b/>
          <w:i w:val="0"/>
          <w:color w:val="050C2A"/>
          <w:sz w:val="20"/>
          <w:u w:val="none"/>
        </w:rPr>
        <w:t>Scope alignment, not scope compliance.</w:t>
      </w:r>
      <w:r>
        <w:rPr>
          <w:rFonts w:ascii="DM Sans" w:hAnsi="DM Sans" w:cs="DM Sans"/>
          <w:b w:val="0"/>
          <w:i w:val="0"/>
          <w:color w:val="050C2A"/>
          <w:sz w:val="20"/>
          <w:u w:val="none"/>
        </w:rPr>
        <w:t xml:space="preserve"> The Exemplary descriptor rewards teams that interpreted the employer's needs thoughtfully, not just teams that followed instructions precisely. A team that adds something useful the employer didn't request shows more sophisticated problem framing than a team that only delivered what was listed. But this only counts if the addition is genuinely useful — padding the deliverable with tangential material is not Exemplary.</w:t>
      </w:r>
    </w:p>
    <w:p>
      <w:pPr>
        <w:pStyle w:val="Heading2"/>
        <w:spacing w:before="280" w:after="100"/>
      </w:pPr>
      <w:r>
        <w:rPr>
          <w:rFonts w:ascii="DM Sans" w:hAnsi="DM Sans" w:cs="DM Sans"/>
          <w:b/>
          <w:i w:val="0"/>
          <w:color w:val="050C2A"/>
          <w:sz w:val="28"/>
          <w:u w:val="none"/>
        </w:rPr>
        <w:t>Dimension 2: Analytical Rigor (25%)</w:t>
      </w:r>
    </w:p>
    <w:p>
      <w:pPr>
        <w:spacing w:before="0" w:after="120" w:line="276" w:lineRule="auto"/>
      </w:pPr>
      <w:r>
        <w:rPr>
          <w:rFonts w:ascii="DM Sans" w:hAnsi="DM Sans" w:cs="DM Sans"/>
          <w:b w:val="0"/>
          <w:i/>
          <w:color w:val="050C2A"/>
          <w:sz w:val="20"/>
          <w:u w:val="none"/>
        </w:rPr>
        <w:t>Critical Thinking → Research &amp; Analysis, Evidence-Based Reasoning</w:t>
      </w:r>
      <w:r>
        <w:rPr>
          <w:rFonts w:ascii="DM Sans" w:hAnsi="DM Sans" w:cs="DM Sans"/>
          <w:b w:val="0"/>
          <w:i w:val="0"/>
          <w:color w:val="050C2A"/>
          <w:sz w:val="20"/>
          <w:u w:val="none"/>
        </w:rPr>
        <w:t xml:space="preserve"> </w:t>
      </w:r>
      <w:r>
        <w:rPr>
          <w:rFonts w:ascii="DM Sans" w:hAnsi="DM Sans" w:cs="DM Sans"/>
          <w:b w:val="0"/>
          <w:i/>
          <w:color w:val="050C2A"/>
          <w:sz w:val="20"/>
          <w:u w:val="none"/>
        </w:rPr>
        <w:t>Evaluates whether the work is grounded in evidence and sound reasoning</w:t>
      </w:r>
    </w:p>
    <w:p>
      <w:pPr>
        <w:spacing w:before="0" w:after="120" w:line="276" w:lineRule="auto"/>
      </w:pPr>
      <w:r>
        <w:rPr>
          <w:rFonts w:ascii="DM Sans" w:hAnsi="DM Sans" w:cs="DM Sans"/>
          <w:b/>
          <w:i w:val="0"/>
          <w:color w:val="050C2A"/>
          <w:sz w:val="20"/>
          <w:u w:val="none"/>
        </w:rPr>
        <w:t>The core question:</w:t>
      </w:r>
      <w:r>
        <w:rPr>
          <w:rFonts w:ascii="DM Sans" w:hAnsi="DM Sans" w:cs="DM Sans"/>
          <w:b w:val="0"/>
          <w:i w:val="0"/>
          <w:color w:val="050C2A"/>
          <w:sz w:val="20"/>
          <w:u w:val="none"/>
        </w:rPr>
        <w:t xml:space="preserve"> Is the thinking underneath this work grounded and sound?</w:t>
      </w:r>
    </w:p>
    <w:p>
      <w:pPr>
        <w:pStyle w:val="Heading3"/>
        <w:spacing w:before="240" w:after="80"/>
      </w:pPr>
      <w:r>
        <w:rPr>
          <w:rFonts w:ascii="DM Sans" w:hAnsi="DM Sans" w:cs="DM Sans"/>
          <w:b/>
          <w:i w:val="0"/>
          <w:color w:val="050C2A"/>
          <w:sz w:val="24"/>
          <w:u w:val="none"/>
        </w:rPr>
        <w:t>Rubric Descriptors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148"/>
            <w:shd w:fill="FF7C0A" w:val="clear"/>
            <w:vAlign w:val="center"/>
          </w:tcPr>
          <w:p>
            <w:pPr>
              <w:jc w:val="left"/>
              <w:spacing w:before="40" w:after="40"/>
            </w:pPr>
            <w:r>
              <w:rPr>
                <w:rFonts w:ascii="DM Sans" w:hAnsi="DM Sans" w:cs="DM Sans"/>
                <w:b/>
                <w:i w:val="0"/>
                <w:color w:val="FFFFFF"/>
                <w:sz w:val="20"/>
                <w:u w:val="none"/>
              </w:rPr>
              <w:t>Level</w:t>
            </w:r>
          </w:p>
        </w:tc>
        <w:tc>
          <w:tcPr>
            <w:tcW w:type="dxa" w:w="7212"/>
            <w:shd w:fill="FF7C0A" w:val="clear"/>
            <w:vAlign w:val="center"/>
          </w:tcPr>
          <w:p>
            <w:pPr>
              <w:jc w:val="left"/>
              <w:spacing w:before="40" w:after="40"/>
            </w:pPr>
            <w:r>
              <w:rPr>
                <w:rFonts w:ascii="DM Sans" w:hAnsi="DM Sans" w:cs="DM Sans"/>
                <w:b/>
                <w:i w:val="0"/>
                <w:color w:val="FFFFFF"/>
                <w:sz w:val="20"/>
                <w:u w:val="none"/>
              </w:rPr>
              <w:t>Descriptor</w:t>
            </w:r>
          </w:p>
        </w:tc>
      </w:tr>
      <w:tr>
        <w:tc>
          <w:tcPr>
            <w:tcW w:type="dxa" w:w="2148"/>
            <w:vAlign w:val="center"/>
          </w:tcPr>
          <w:p>
            <w:pPr>
              <w:spacing w:before="30" w:after="30"/>
            </w:pPr>
            <w:r>
              <w:rPr>
                <w:rFonts w:ascii="DM Sans" w:hAnsi="DM Sans" w:cs="DM Sans"/>
                <w:b/>
                <w:i w:val="0"/>
                <w:color w:val="050C2A"/>
                <w:sz w:val="20"/>
                <w:u w:val="none"/>
              </w:rPr>
              <w:t>Exemplary (4)</w:t>
            </w:r>
          </w:p>
        </w:tc>
        <w:tc>
          <w:tcPr>
            <w:tcW w:type="dxa" w:w="7212"/>
            <w:vAlign w:val="center"/>
          </w:tcPr>
          <w:p>
            <w:pPr>
              <w:spacing w:before="30" w:after="30"/>
            </w:pPr>
            <w:r>
              <w:rPr>
                <w:rFonts w:ascii="DM Sans" w:hAnsi="DM Sans" w:cs="DM Sans"/>
                <w:b w:val="0"/>
                <w:i w:val="0"/>
                <w:color w:val="050C2A"/>
                <w:sz w:val="20"/>
                <w:u w:val="none"/>
              </w:rPr>
              <w:t>Claims and decisions are consistently grounded in relevant evidence. Information from multiple sources or perspectives is synthesized rather than listed. Reasoning is sound throughout. Limitations and assumptions are acknowledged where appropriate.</w:t>
            </w:r>
          </w:p>
        </w:tc>
      </w:tr>
      <w:tr>
        <w:tc>
          <w:tcPr>
            <w:tcW w:type="dxa" w:w="2148"/>
            <w:shd w:fill="F5F5F5" w:val="clear"/>
            <w:vAlign w:val="center"/>
          </w:tcPr>
          <w:p>
            <w:pPr>
              <w:spacing w:before="30" w:after="30"/>
            </w:pPr>
            <w:r>
              <w:rPr>
                <w:rFonts w:ascii="DM Sans" w:hAnsi="DM Sans" w:cs="DM Sans"/>
                <w:b/>
                <w:i w:val="0"/>
                <w:color w:val="050C2A"/>
                <w:sz w:val="20"/>
                <w:u w:val="none"/>
              </w:rPr>
              <w:t>Proficient (3)</w:t>
            </w:r>
          </w:p>
        </w:tc>
        <w:tc>
          <w:tcPr>
            <w:tcW w:type="dxa" w:w="7212"/>
            <w:shd w:fill="F5F5F5" w:val="clear"/>
            <w:vAlign w:val="center"/>
          </w:tcPr>
          <w:p>
            <w:pPr>
              <w:spacing w:before="30" w:after="30"/>
            </w:pPr>
            <w:r>
              <w:rPr>
                <w:rFonts w:ascii="DM Sans" w:hAnsi="DM Sans" w:cs="DM Sans"/>
                <w:b w:val="0"/>
                <w:i w:val="0"/>
                <w:color w:val="050C2A"/>
                <w:sz w:val="20"/>
                <w:u w:val="none"/>
              </w:rPr>
              <w:t>Claims and decisions are supported by relevant evidence. The team draws on appropriate sources of information for this type of work and connects them to the conclusions reached. Reasoning is generally sound — conclusions follow from the analysis.</w:t>
            </w:r>
          </w:p>
        </w:tc>
      </w:tr>
      <w:tr>
        <w:tc>
          <w:tcPr>
            <w:tcW w:type="dxa" w:w="2148"/>
            <w:vAlign w:val="center"/>
          </w:tcPr>
          <w:p>
            <w:pPr>
              <w:spacing w:before="30" w:after="30"/>
            </w:pPr>
            <w:r>
              <w:rPr>
                <w:rFonts w:ascii="DM Sans" w:hAnsi="DM Sans" w:cs="DM Sans"/>
                <w:b/>
                <w:i w:val="0"/>
                <w:color w:val="050C2A"/>
                <w:sz w:val="20"/>
                <w:u w:val="none"/>
              </w:rPr>
              <w:t>Developing (2)</w:t>
            </w:r>
          </w:p>
        </w:tc>
        <w:tc>
          <w:tcPr>
            <w:tcW w:type="dxa" w:w="7212"/>
            <w:vAlign w:val="center"/>
          </w:tcPr>
          <w:p>
            <w:pPr>
              <w:spacing w:before="30" w:after="30"/>
            </w:pPr>
            <w:r>
              <w:rPr>
                <w:rFonts w:ascii="DM Sans" w:hAnsi="DM Sans" w:cs="DM Sans"/>
                <w:b w:val="0"/>
                <w:i w:val="0"/>
                <w:color w:val="050C2A"/>
                <w:sz w:val="20"/>
                <w:u w:val="none"/>
              </w:rPr>
              <w:t>Some claims are supported but others are asserted without grounding. Information may be present but not connected to the conclusions drawn from it. Reasoning has gaps — some decisions or conclusions don't clearly follow from the analysis.</w:t>
            </w:r>
          </w:p>
        </w:tc>
      </w:tr>
      <w:tr>
        <w:tc>
          <w:tcPr>
            <w:tcW w:type="dxa" w:w="2148"/>
            <w:shd w:fill="F5F5F5" w:val="clear"/>
            <w:vAlign w:val="center"/>
          </w:tcPr>
          <w:p>
            <w:pPr>
              <w:spacing w:before="30" w:after="30"/>
            </w:pPr>
            <w:r>
              <w:rPr>
                <w:rFonts w:ascii="DM Sans" w:hAnsi="DM Sans" w:cs="DM Sans"/>
                <w:b/>
                <w:i w:val="0"/>
                <w:color w:val="050C2A"/>
                <w:sz w:val="20"/>
                <w:u w:val="none"/>
              </w:rPr>
              <w:t>Emerging (1)</w:t>
            </w:r>
          </w:p>
        </w:tc>
        <w:tc>
          <w:tcPr>
            <w:tcW w:type="dxa" w:w="7212"/>
            <w:shd w:fill="F5F5F5" w:val="clear"/>
            <w:vAlign w:val="center"/>
          </w:tcPr>
          <w:p>
            <w:pPr>
              <w:spacing w:before="30" w:after="30"/>
            </w:pPr>
            <w:r>
              <w:rPr>
                <w:rFonts w:ascii="DM Sans" w:hAnsi="DM Sans" w:cs="DM Sans"/>
                <w:b w:val="0"/>
                <w:i w:val="0"/>
                <w:color w:val="050C2A"/>
                <w:sz w:val="20"/>
                <w:u w:val="none"/>
              </w:rPr>
              <w:t>Claims and decisions are largely unsupported. Little evidence that the team's conclusions are grounded in any meaningful analysis.</w:t>
            </w:r>
          </w:p>
        </w:tc>
      </w:tr>
      <w:tr>
        <w:tc>
          <w:tcPr>
            <w:tcW w:type="dxa" w:w="2148"/>
            <w:vAlign w:val="center"/>
          </w:tcPr>
          <w:p>
            <w:pPr>
              <w:spacing w:before="30" w:after="30"/>
            </w:pPr>
            <w:r>
              <w:rPr>
                <w:rFonts w:ascii="DM Sans" w:hAnsi="DM Sans" w:cs="DM Sans"/>
                <w:b/>
                <w:i w:val="0"/>
                <w:color w:val="050C2A"/>
                <w:sz w:val="20"/>
                <w:u w:val="none"/>
              </w:rPr>
              <w:t>Not Acceptable (0)</w:t>
            </w:r>
          </w:p>
        </w:tc>
        <w:tc>
          <w:tcPr>
            <w:tcW w:type="dxa" w:w="7212"/>
            <w:vAlign w:val="center"/>
          </w:tcPr>
          <w:p>
            <w:pPr>
              <w:spacing w:before="30" w:after="30"/>
            </w:pPr>
            <w:r>
              <w:rPr>
                <w:rFonts w:ascii="DM Sans" w:hAnsi="DM Sans" w:cs="DM Sans"/>
                <w:b w:val="0"/>
                <w:i w:val="0"/>
                <w:color w:val="050C2A"/>
                <w:sz w:val="20"/>
                <w:u w:val="none"/>
              </w:rPr>
              <w:t>No meaningful analysis is present.</w:t>
            </w:r>
          </w:p>
        </w:tc>
      </w:tr>
    </w:tbl>
    <w:p>
      <w:pPr>
        <w:spacing w:before="0" w:after="120"/>
      </w:pPr>
    </w:p>
    <w:p>
      <w:pPr>
        <w:pStyle w:val="Heading3"/>
        <w:spacing w:before="240" w:after="80"/>
      </w:pPr>
      <w:r>
        <w:rPr>
          <w:rFonts w:ascii="DM Sans" w:hAnsi="DM Sans" w:cs="DM Sans"/>
          <w:b/>
          <w:i w:val="0"/>
          <w:color w:val="050C2A"/>
          <w:sz w:val="24"/>
          <w:u w:val="none"/>
        </w:rPr>
        <w:t>What Each Level Looks Like</w:t>
      </w:r>
    </w:p>
    <w:p>
      <w:pPr>
        <w:spacing w:before="0" w:after="120" w:line="276" w:lineRule="auto"/>
      </w:pPr>
      <w:r>
        <w:rPr>
          <w:rFonts w:ascii="DM Sans" w:hAnsi="DM Sans" w:cs="DM Sans"/>
          <w:b/>
          <w:i w:val="0"/>
          <w:color w:val="050C2A"/>
          <w:sz w:val="20"/>
          <w:u w:val="none"/>
        </w:rPr>
        <w:t>Exemplary (4) — Ridgeline Manufacturing:</w:t>
      </w:r>
    </w:p>
    <w:p>
      <w:pPr>
        <w:spacing w:before="0" w:after="120" w:line="276" w:lineRule="auto"/>
      </w:pPr>
      <w:r>
        <w:rPr>
          <w:rFonts w:ascii="DM Sans" w:hAnsi="DM Sans" w:cs="DM Sans"/>
          <w:b w:val="0"/>
          <w:i w:val="0"/>
          <w:color w:val="050C2A"/>
          <w:sz w:val="20"/>
          <w:u w:val="none"/>
        </w:rPr>
        <w:t>The process improvement plan grounds every proposed change in specific observation data. The team timed 40 order cycles across two weeks, identified that quality inspection accounts for 34% of total cycle time despite catching defects in only 3% of units, and cross-referenced this with industry benchmarks for comparable manufacturing operations. Their redesigned workflow moves inspection to an earlier stage and introduces sampling — and they explicitly note that sampling assumes a defect rate below 5%, flagging this as an assumption that should be monitored after implementation.</w:t>
      </w:r>
    </w:p>
    <w:p>
      <w:pPr>
        <w:spacing w:before="0" w:after="120" w:line="276" w:lineRule="auto"/>
      </w:pPr>
      <w:r>
        <w:rPr>
          <w:rFonts w:ascii="DM Sans" w:hAnsi="DM Sans" w:cs="DM Sans"/>
          <w:b/>
          <w:i w:val="0"/>
          <w:color w:val="050C2A"/>
          <w:sz w:val="20"/>
          <w:u w:val="none"/>
        </w:rPr>
        <w:t>Why this is Exemplary:</w:t>
      </w:r>
      <w:r>
        <w:rPr>
          <w:rFonts w:ascii="DM Sans" w:hAnsi="DM Sans" w:cs="DM Sans"/>
          <w:b w:val="0"/>
          <w:i w:val="0"/>
          <w:color w:val="050C2A"/>
          <w:sz w:val="20"/>
          <w:u w:val="none"/>
        </w:rPr>
        <w:t xml:space="preserve"> Claims are consistently grounded in evidence they collected (cycle time data) and external benchmarks. Multiple sources of information are synthesized — not just listed. The team acknowledges a key assumption and its implications. The reasoning chain from data to redesign decision is visible throughout.</w:t>
      </w:r>
    </w:p>
    <w:p>
      <w:pPr>
        <w:spacing w:before="0" w:after="120" w:line="276" w:lineRule="auto"/>
      </w:pPr>
      <w:r>
        <w:rPr>
          <w:rFonts w:ascii="DM Sans" w:hAnsi="DM Sans" w:cs="DM Sans"/>
          <w:b/>
          <w:i w:val="0"/>
          <w:color w:val="050C2A"/>
          <w:sz w:val="20"/>
          <w:u w:val="none"/>
        </w:rPr>
        <w:t>Proficient (3) — Maple &amp; Main:</w:t>
      </w:r>
    </w:p>
    <w:p>
      <w:pPr>
        <w:spacing w:before="0" w:after="120" w:line="276" w:lineRule="auto"/>
      </w:pPr>
      <w:r>
        <w:rPr>
          <w:rFonts w:ascii="DM Sans" w:hAnsi="DM Sans" w:cs="DM Sans"/>
          <w:b w:val="0"/>
          <w:i w:val="0"/>
          <w:color w:val="050C2A"/>
          <w:sz w:val="20"/>
          <w:u w:val="none"/>
        </w:rPr>
        <w:t>The market research report cites industry data on young adult banking preferences, references competitor offerings from three regional credit unions, and uses Statistics Canada demographic data to characterize the local market. The team connects these findings to their strategic recommendations — suggesting a digital-first product because their research shows that's what this demographic values. Some sections are better grounded than others; the competitive analysis is well-sourced, while the member sentiment section relies on a small number of online reviews without acknowledging the limitation.</w:t>
      </w:r>
    </w:p>
    <w:p>
      <w:pPr>
        <w:spacing w:before="0" w:after="120" w:line="276" w:lineRule="auto"/>
      </w:pPr>
      <w:r>
        <w:rPr>
          <w:rFonts w:ascii="DM Sans" w:hAnsi="DM Sans" w:cs="DM Sans"/>
          <w:b/>
          <w:i w:val="0"/>
          <w:color w:val="050C2A"/>
          <w:sz w:val="20"/>
          <w:u w:val="none"/>
        </w:rPr>
        <w:t>Why this is Proficient:</w:t>
      </w:r>
      <w:r>
        <w:rPr>
          <w:rFonts w:ascii="DM Sans" w:hAnsi="DM Sans" w:cs="DM Sans"/>
          <w:b w:val="0"/>
          <w:i w:val="0"/>
          <w:color w:val="050C2A"/>
          <w:sz w:val="20"/>
          <w:u w:val="none"/>
        </w:rPr>
        <w:t xml:space="preserve"> Claims are supported by relevant evidence. The team draws on appropriate sources and connects them to conclusions. Reasoning is generally sound. The gap in the sentiment section is a minor weakness — it doesn't undermine the overall argument, but a stronger team would have flagged the sample size limitation.</w:t>
      </w:r>
    </w:p>
    <w:p>
      <w:pPr>
        <w:spacing w:before="0" w:after="120" w:line="276" w:lineRule="auto"/>
      </w:pPr>
      <w:r>
        <w:rPr>
          <w:rFonts w:ascii="DM Sans" w:hAnsi="DM Sans" w:cs="DM Sans"/>
          <w:b/>
          <w:i w:val="0"/>
          <w:color w:val="050C2A"/>
          <w:sz w:val="20"/>
          <w:u w:val="none"/>
        </w:rPr>
        <w:t>Developing (2) — UYAC:</w:t>
      </w:r>
    </w:p>
    <w:p>
      <w:pPr>
        <w:spacing w:before="0" w:after="120" w:line="276" w:lineRule="auto"/>
      </w:pPr>
      <w:r>
        <w:rPr>
          <w:rFonts w:ascii="DM Sans" w:hAnsi="DM Sans" w:cs="DM Sans"/>
          <w:b w:val="0"/>
          <w:i w:val="0"/>
          <w:color w:val="050C2A"/>
          <w:sz w:val="20"/>
          <w:u w:val="none"/>
        </w:rPr>
        <w:t>The content strategy recommends focusing on Instagram Reels and TikTok for reaching younger audiences, citing a single HubSpot article about social media trends. The strategy also recommends email segmentation by audience type but provides no evidence for why segmentation would improve engagement for an organization of this size. The social media audit lists UYAC's current follower counts and post frequency but doesn't analyze which content types are performing well or poorly — the data is present but not connected to the strategic decisions.</w:t>
      </w:r>
    </w:p>
    <w:p>
      <w:pPr>
        <w:spacing w:before="0" w:after="120" w:line="276" w:lineRule="auto"/>
      </w:pPr>
      <w:r>
        <w:rPr>
          <w:rFonts w:ascii="DM Sans" w:hAnsi="DM Sans" w:cs="DM Sans"/>
          <w:b/>
          <w:i w:val="0"/>
          <w:color w:val="050C2A"/>
          <w:sz w:val="20"/>
          <w:u w:val="none"/>
        </w:rPr>
        <w:t>Why this is Developing:</w:t>
      </w:r>
      <w:r>
        <w:rPr>
          <w:rFonts w:ascii="DM Sans" w:hAnsi="DM Sans" w:cs="DM Sans"/>
          <w:b w:val="0"/>
          <w:i w:val="0"/>
          <w:color w:val="050C2A"/>
          <w:sz w:val="20"/>
          <w:u w:val="none"/>
        </w:rPr>
        <w:t xml:space="preserve"> Some claims are supported (the platform recommendation has a source, at least), but others are asserted without grounding (email segmentation). The audit data is present but not connected to the conclusions — the team collected information but didn't use it to drive their decisions. Reasoning has gaps.</w:t>
      </w:r>
    </w:p>
    <w:p>
      <w:pPr>
        <w:spacing w:before="0" w:after="120" w:line="276" w:lineRule="auto"/>
      </w:pPr>
      <w:r>
        <w:rPr>
          <w:rFonts w:ascii="DM Sans" w:hAnsi="DM Sans" w:cs="DM Sans"/>
          <w:b/>
          <w:i w:val="0"/>
          <w:color w:val="050C2A"/>
          <w:sz w:val="20"/>
          <w:u w:val="none"/>
        </w:rPr>
        <w:t>Emerging (1) — Ridgeline Manufacturing:</w:t>
      </w:r>
    </w:p>
    <w:p>
      <w:pPr>
        <w:spacing w:before="0" w:after="120" w:line="276" w:lineRule="auto"/>
      </w:pPr>
      <w:r>
        <w:rPr>
          <w:rFonts w:ascii="DM Sans" w:hAnsi="DM Sans" w:cs="DM Sans"/>
          <w:b w:val="0"/>
          <w:i w:val="0"/>
          <w:color w:val="050C2A"/>
          <w:sz w:val="20"/>
          <w:u w:val="none"/>
        </w:rPr>
        <w:t>The process improvement plan proposes a completely redesigned workflow but includes no data on the current process — no cycle times, no defect rates, no throughput measurements. The team identifies "shipping" as a bottleneck and proposes combining two shipping stages, but offers no evidence that shipping is actually where the problem lies. The redesign appears to be based on the team's intuition about what seems inefficient.</w:t>
      </w:r>
    </w:p>
    <w:p>
      <w:pPr>
        <w:spacing w:before="0" w:after="120" w:line="276" w:lineRule="auto"/>
      </w:pPr>
      <w:r>
        <w:rPr>
          <w:rFonts w:ascii="DM Sans" w:hAnsi="DM Sans" w:cs="DM Sans"/>
          <w:b/>
          <w:i w:val="0"/>
          <w:color w:val="050C2A"/>
          <w:sz w:val="20"/>
          <w:u w:val="none"/>
        </w:rPr>
        <w:t>Why this is Emerging:</w:t>
      </w:r>
      <w:r>
        <w:rPr>
          <w:rFonts w:ascii="DM Sans" w:hAnsi="DM Sans" w:cs="DM Sans"/>
          <w:b w:val="0"/>
          <w:i w:val="0"/>
          <w:color w:val="050C2A"/>
          <w:sz w:val="20"/>
          <w:u w:val="none"/>
        </w:rPr>
        <w:t xml:space="preserve"> Claims and decisions are largely unsupported. The team proposes significant operational changes without evidence that the changes address actual problems. There's little indication that the conclusions are grounded in any meaningful analysis.</w:t>
      </w:r>
    </w:p>
    <w:p>
      <w:pPr>
        <w:pStyle w:val="Heading3"/>
        <w:spacing w:before="240" w:after="80"/>
      </w:pPr>
      <w:r>
        <w:rPr>
          <w:rFonts w:ascii="DM Sans" w:hAnsi="DM Sans" w:cs="DM Sans"/>
          <w:b/>
          <w:i w:val="0"/>
          <w:color w:val="050C2A"/>
          <w:sz w:val="24"/>
          <w:u w:val="none"/>
        </w:rPr>
        <w:t>Calibration Notes for Analytical Rigor</w:t>
      </w:r>
    </w:p>
    <w:p>
      <w:pPr>
        <w:spacing w:before="0" w:after="120" w:line="276" w:lineRule="auto"/>
      </w:pPr>
      <w:r>
        <w:rPr>
          <w:rFonts w:ascii="DM Sans" w:hAnsi="DM Sans" w:cs="DM Sans"/>
          <w:b/>
          <w:i w:val="0"/>
          <w:color w:val="050C2A"/>
          <w:sz w:val="20"/>
          <w:u w:val="none"/>
        </w:rPr>
        <w:t>"Appropriate sources of information for this type of work" is deliberately flexible.</w:t>
      </w:r>
      <w:r>
        <w:rPr>
          <w:rFonts w:ascii="DM Sans" w:hAnsi="DM Sans" w:cs="DM Sans"/>
          <w:b w:val="0"/>
          <w:i w:val="0"/>
          <w:color w:val="050C2A"/>
          <w:sz w:val="20"/>
          <w:u w:val="none"/>
        </w:rPr>
        <w:t xml:space="preserve"> For a market research project, appropriate sources might be industry reports, demographic data, and competitor analysis. For a content strategy, they might be platform analytics, engagement metrics, and audience research. For a process improvement plan, they might be observation data, cycle times, and industry benchmarks. The evaluator assesses whether the team used the </w:t>
      </w:r>
      <w:r>
        <w:rPr>
          <w:rFonts w:ascii="DM Sans" w:hAnsi="DM Sans" w:cs="DM Sans"/>
          <w:b w:val="0"/>
          <w:i/>
          <w:color w:val="050C2A"/>
          <w:sz w:val="20"/>
          <w:u w:val="none"/>
        </w:rPr>
        <w:t>right kind</w:t>
      </w:r>
      <w:r>
        <w:rPr>
          <w:rFonts w:ascii="DM Sans" w:hAnsi="DM Sans" w:cs="DM Sans"/>
          <w:b w:val="0"/>
          <w:i w:val="0"/>
          <w:color w:val="050C2A"/>
          <w:sz w:val="20"/>
          <w:u w:val="none"/>
        </w:rPr>
        <w:t xml:space="preserve"> of evidence for their project, not whether they conducted one specific kind of research.</w:t>
      </w:r>
    </w:p>
    <w:p>
      <w:pPr>
        <w:spacing w:before="0" w:after="120" w:line="276" w:lineRule="auto"/>
      </w:pPr>
      <w:r>
        <w:rPr>
          <w:rFonts w:ascii="DM Sans" w:hAnsi="DM Sans" w:cs="DM Sans"/>
          <w:b/>
          <w:i w:val="0"/>
          <w:color w:val="050C2A"/>
          <w:sz w:val="20"/>
          <w:u w:val="none"/>
        </w:rPr>
        <w:t>Synthesis vs. listing is the Exemplary marker.</w:t>
      </w:r>
      <w:r>
        <w:rPr>
          <w:rFonts w:ascii="DM Sans" w:hAnsi="DM Sans" w:cs="DM Sans"/>
          <w:b w:val="0"/>
          <w:i w:val="0"/>
          <w:color w:val="050C2A"/>
          <w:sz w:val="20"/>
          <w:u w:val="none"/>
        </w:rPr>
        <w:t xml:space="preserve"> At Proficient, evidence is used to support claims. At Exemplary, evidence from multiple sources is integrated to build a coherent analytical picture. The difference: "Industry data shows X. Competitor analysis shows Y. Therefore we recommend Z" (Proficient — evidence supports the claim) vs. "Industry data shows X, which combined with our finding that competitors have moved toward Y, suggests the market gap is specifically Z — though this assumes the local market follows national trends, which we cannot confirm" (Exemplary — synthesis, integration, acknowledged limitation).</w:t>
      </w:r>
    </w:p>
    <w:p>
      <w:pPr>
        <w:spacing w:before="0" w:after="120" w:line="276" w:lineRule="auto"/>
      </w:pPr>
      <w:r>
        <w:rPr>
          <w:rFonts w:ascii="DM Sans" w:hAnsi="DM Sans" w:cs="DM Sans"/>
          <w:b/>
          <w:i w:val="0"/>
          <w:color w:val="050C2A"/>
          <w:sz w:val="20"/>
          <w:u w:val="none"/>
        </w:rPr>
        <w:t>Limitations and assumptions matter at Exemplary, not Proficient.</w:t>
      </w:r>
      <w:r>
        <w:rPr>
          <w:rFonts w:ascii="DM Sans" w:hAnsi="DM Sans" w:cs="DM Sans"/>
          <w:b w:val="0"/>
          <w:i w:val="0"/>
          <w:color w:val="050C2A"/>
          <w:sz w:val="20"/>
          <w:u w:val="none"/>
        </w:rPr>
        <w:t xml:space="preserve"> We don't expect every team to flag every assumption. At Proficient, the reasoning is sound and the evidence is relevant — that's sufficient. At Exemplary, the team demonstrates epistemic awareness: they know where their evidence is strong, where it's thin, and what they're assuming.</w:t>
      </w:r>
    </w:p>
    <w:p>
      <w:pPr>
        <w:spacing w:before="0" w:after="120" w:line="276" w:lineRule="auto"/>
      </w:pPr>
      <w:r>
        <w:rPr>
          <w:rFonts w:ascii="DM Sans" w:hAnsi="DM Sans" w:cs="DM Sans"/>
          <w:b/>
          <w:i w:val="0"/>
          <w:color w:val="050C2A"/>
          <w:sz w:val="20"/>
          <w:u w:val="none"/>
        </w:rPr>
        <w:t>This dimension is silent on whether the employer can use the work.</w:t>
      </w:r>
      <w:r>
        <w:rPr>
          <w:rFonts w:ascii="DM Sans" w:hAnsi="DM Sans" w:cs="DM Sans"/>
          <w:b w:val="0"/>
          <w:i w:val="0"/>
          <w:color w:val="050C2A"/>
          <w:sz w:val="20"/>
          <w:u w:val="none"/>
        </w:rPr>
        <w:t xml:space="preserve"> A team could produce rigorous, well-grounded analysis that leads to completely impractical recommendations. That's high Analytical Rigor, low Actionability. The dimensions are independent.</w:t>
      </w:r>
    </w:p>
    <w:p>
      <w:pPr>
        <w:pStyle w:val="Heading2"/>
        <w:spacing w:before="280" w:after="100"/>
      </w:pPr>
      <w:r>
        <w:rPr>
          <w:rFonts w:ascii="DM Sans" w:hAnsi="DM Sans" w:cs="DM Sans"/>
          <w:b/>
          <w:i w:val="0"/>
          <w:color w:val="050C2A"/>
          <w:sz w:val="28"/>
          <w:u w:val="none"/>
        </w:rPr>
        <w:t>Dimension 3: Actionability (25%)</w:t>
      </w:r>
    </w:p>
    <w:p>
      <w:pPr>
        <w:spacing w:before="0" w:after="120" w:line="276" w:lineRule="auto"/>
      </w:pPr>
      <w:r>
        <w:rPr>
          <w:rFonts w:ascii="DM Sans" w:hAnsi="DM Sans" w:cs="DM Sans"/>
          <w:b w:val="0"/>
          <w:i/>
          <w:color w:val="050C2A"/>
          <w:sz w:val="20"/>
          <w:u w:val="none"/>
        </w:rPr>
        <w:t>Critical Thinking → Prioritization</w:t>
      </w:r>
      <w:r>
        <w:rPr>
          <w:rFonts w:ascii="DM Sans" w:hAnsi="DM Sans" w:cs="DM Sans"/>
          <w:b w:val="0"/>
          <w:i w:val="0"/>
          <w:color w:val="050C2A"/>
          <w:sz w:val="20"/>
          <w:u w:val="none"/>
        </w:rPr>
        <w:t xml:space="preserve"> </w:t>
      </w:r>
      <w:r>
        <w:rPr>
          <w:rFonts w:ascii="DM Sans" w:hAnsi="DM Sans" w:cs="DM Sans"/>
          <w:b w:val="0"/>
          <w:i/>
          <w:color w:val="050C2A"/>
          <w:sz w:val="20"/>
          <w:u w:val="none"/>
        </w:rPr>
        <w:t>Evaluates whether the employer can act on the work</w:t>
      </w:r>
    </w:p>
    <w:p>
      <w:pPr>
        <w:spacing w:before="0" w:after="120" w:line="276" w:lineRule="auto"/>
      </w:pPr>
      <w:r>
        <w:rPr>
          <w:rFonts w:ascii="DM Sans" w:hAnsi="DM Sans" w:cs="DM Sans"/>
          <w:b/>
          <w:i w:val="0"/>
          <w:color w:val="050C2A"/>
          <w:sz w:val="20"/>
          <w:u w:val="none"/>
        </w:rPr>
        <w:t>The core question:</w:t>
      </w:r>
      <w:r>
        <w:rPr>
          <w:rFonts w:ascii="DM Sans" w:hAnsi="DM Sans" w:cs="DM Sans"/>
          <w:b w:val="0"/>
          <w:i w:val="0"/>
          <w:color w:val="050C2A"/>
          <w:sz w:val="20"/>
          <w:u w:val="none"/>
        </w:rPr>
        <w:t xml:space="preserve"> Can the employer actually use this?</w:t>
      </w:r>
    </w:p>
    <w:p>
      <w:pPr>
        <w:pStyle w:val="Heading3"/>
        <w:spacing w:before="240" w:after="80"/>
      </w:pPr>
      <w:r>
        <w:rPr>
          <w:rFonts w:ascii="DM Sans" w:hAnsi="DM Sans" w:cs="DM Sans"/>
          <w:b/>
          <w:i w:val="0"/>
          <w:color w:val="050C2A"/>
          <w:sz w:val="24"/>
          <w:u w:val="none"/>
        </w:rPr>
        <w:t>Rubric Descriptors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109"/>
            <w:shd w:fill="FF7C0A" w:val="clear"/>
            <w:vAlign w:val="center"/>
          </w:tcPr>
          <w:p>
            <w:pPr>
              <w:jc w:val="left"/>
              <w:spacing w:before="40" w:after="40"/>
            </w:pPr>
            <w:r>
              <w:rPr>
                <w:rFonts w:ascii="DM Sans" w:hAnsi="DM Sans" w:cs="DM Sans"/>
                <w:b/>
                <w:i w:val="0"/>
                <w:color w:val="FFFFFF"/>
                <w:sz w:val="20"/>
                <w:u w:val="none"/>
              </w:rPr>
              <w:t>Level</w:t>
            </w:r>
          </w:p>
        </w:tc>
        <w:tc>
          <w:tcPr>
            <w:tcW w:type="dxa" w:w="7251"/>
            <w:shd w:fill="FF7C0A" w:val="clear"/>
            <w:vAlign w:val="center"/>
          </w:tcPr>
          <w:p>
            <w:pPr>
              <w:jc w:val="left"/>
              <w:spacing w:before="40" w:after="40"/>
            </w:pPr>
            <w:r>
              <w:rPr>
                <w:rFonts w:ascii="DM Sans" w:hAnsi="DM Sans" w:cs="DM Sans"/>
                <w:b/>
                <w:i w:val="0"/>
                <w:color w:val="FFFFFF"/>
                <w:sz w:val="20"/>
                <w:u w:val="none"/>
              </w:rPr>
              <w:t>Descriptor</w:t>
            </w:r>
          </w:p>
        </w:tc>
      </w:tr>
      <w:tr>
        <w:tc>
          <w:tcPr>
            <w:tcW w:type="dxa" w:w="2109"/>
            <w:vAlign w:val="center"/>
          </w:tcPr>
          <w:p>
            <w:pPr>
              <w:spacing w:before="30" w:after="30"/>
            </w:pPr>
            <w:r>
              <w:rPr>
                <w:rFonts w:ascii="DM Sans" w:hAnsi="DM Sans" w:cs="DM Sans"/>
                <w:b/>
                <w:i w:val="0"/>
                <w:color w:val="050C2A"/>
                <w:sz w:val="20"/>
                <w:u w:val="none"/>
              </w:rPr>
              <w:t>Exemplary (4)</w:t>
            </w:r>
          </w:p>
        </w:tc>
        <w:tc>
          <w:tcPr>
            <w:tcW w:type="dxa" w:w="7251"/>
            <w:vAlign w:val="center"/>
          </w:tcPr>
          <w:p>
            <w:pPr>
              <w:spacing w:before="30" w:after="30"/>
            </w:pPr>
            <w:r>
              <w:rPr>
                <w:rFonts w:ascii="DM Sans" w:hAnsi="DM Sans" w:cs="DM Sans"/>
                <w:b w:val="0"/>
                <w:i w:val="0"/>
                <w:color w:val="050C2A"/>
                <w:sz w:val="20"/>
                <w:u w:val="none"/>
              </w:rPr>
              <w:t>The work is specific, clearly prioritized, and demonstrates understanding of the employer's constraints — budget, capacity, timeline, organizational context. Implementation guidance or next steps are concrete enough that the employer knows how to move forward.</w:t>
            </w:r>
          </w:p>
        </w:tc>
      </w:tr>
      <w:tr>
        <w:tc>
          <w:tcPr>
            <w:tcW w:type="dxa" w:w="2109"/>
            <w:shd w:fill="F5F5F5" w:val="clear"/>
            <w:vAlign w:val="center"/>
          </w:tcPr>
          <w:p>
            <w:pPr>
              <w:spacing w:before="30" w:after="30"/>
            </w:pPr>
            <w:r>
              <w:rPr>
                <w:rFonts w:ascii="DM Sans" w:hAnsi="DM Sans" w:cs="DM Sans"/>
                <w:b/>
                <w:i w:val="0"/>
                <w:color w:val="050C2A"/>
                <w:sz w:val="20"/>
                <w:u w:val="none"/>
              </w:rPr>
              <w:t>Proficient (3)</w:t>
            </w:r>
          </w:p>
        </w:tc>
        <w:tc>
          <w:tcPr>
            <w:tcW w:type="dxa" w:w="7251"/>
            <w:shd w:fill="F5F5F5" w:val="clear"/>
            <w:vAlign w:val="center"/>
          </w:tcPr>
          <w:p>
            <w:pPr>
              <w:spacing w:before="30" w:after="30"/>
            </w:pPr>
            <w:r>
              <w:rPr>
                <w:rFonts w:ascii="DM Sans" w:hAnsi="DM Sans" w:cs="DM Sans"/>
                <w:b w:val="0"/>
                <w:i w:val="0"/>
                <w:color w:val="050C2A"/>
                <w:sz w:val="20"/>
                <w:u w:val="none"/>
              </w:rPr>
              <w:t>The work is practical and feasible given the employer's context. It reflects awareness of real-world constraints. The employer could act on it with reasonable additional planning.</w:t>
            </w:r>
          </w:p>
        </w:tc>
      </w:tr>
      <w:tr>
        <w:tc>
          <w:tcPr>
            <w:tcW w:type="dxa" w:w="2109"/>
            <w:vAlign w:val="center"/>
          </w:tcPr>
          <w:p>
            <w:pPr>
              <w:spacing w:before="30" w:after="30"/>
            </w:pPr>
            <w:r>
              <w:rPr>
                <w:rFonts w:ascii="DM Sans" w:hAnsi="DM Sans" w:cs="DM Sans"/>
                <w:b/>
                <w:i w:val="0"/>
                <w:color w:val="050C2A"/>
                <w:sz w:val="20"/>
                <w:u w:val="none"/>
              </w:rPr>
              <w:t>Developing (2)</w:t>
            </w:r>
          </w:p>
        </w:tc>
        <w:tc>
          <w:tcPr>
            <w:tcW w:type="dxa" w:w="7251"/>
            <w:vAlign w:val="center"/>
          </w:tcPr>
          <w:p>
            <w:pPr>
              <w:spacing w:before="30" w:after="30"/>
            </w:pPr>
            <w:r>
              <w:rPr>
                <w:rFonts w:ascii="DM Sans" w:hAnsi="DM Sans" w:cs="DM Sans"/>
                <w:b w:val="0"/>
                <w:i w:val="0"/>
                <w:color w:val="050C2A"/>
                <w:sz w:val="20"/>
                <w:u w:val="none"/>
              </w:rPr>
              <w:t>The work is partially practical but vague or impractical in places. Constraints are acknowledged but not fully integrated into what's being proposed. The employer would need significant additional work to act on it.</w:t>
            </w:r>
          </w:p>
        </w:tc>
      </w:tr>
      <w:tr>
        <w:tc>
          <w:tcPr>
            <w:tcW w:type="dxa" w:w="2109"/>
            <w:shd w:fill="F5F5F5" w:val="clear"/>
            <w:vAlign w:val="center"/>
          </w:tcPr>
          <w:p>
            <w:pPr>
              <w:spacing w:before="30" w:after="30"/>
            </w:pPr>
            <w:r>
              <w:rPr>
                <w:rFonts w:ascii="DM Sans" w:hAnsi="DM Sans" w:cs="DM Sans"/>
                <w:b/>
                <w:i w:val="0"/>
                <w:color w:val="050C2A"/>
                <w:sz w:val="20"/>
                <w:u w:val="none"/>
              </w:rPr>
              <w:t>Emerging (1)</w:t>
            </w:r>
          </w:p>
        </w:tc>
        <w:tc>
          <w:tcPr>
            <w:tcW w:type="dxa" w:w="7251"/>
            <w:shd w:fill="F5F5F5" w:val="clear"/>
            <w:vAlign w:val="center"/>
          </w:tcPr>
          <w:p>
            <w:pPr>
              <w:spacing w:before="30" w:after="30"/>
            </w:pPr>
            <w:r>
              <w:rPr>
                <w:rFonts w:ascii="DM Sans" w:hAnsi="DM Sans" w:cs="DM Sans"/>
                <w:b w:val="0"/>
                <w:i w:val="0"/>
                <w:color w:val="050C2A"/>
                <w:sz w:val="20"/>
                <w:u w:val="none"/>
              </w:rPr>
              <w:t>The work is largely impractical or unrealistic. Little evidence that real-world constraints were considered. It reads as an exercise rather than something designed for use.</w:t>
            </w:r>
          </w:p>
        </w:tc>
      </w:tr>
      <w:tr>
        <w:tc>
          <w:tcPr>
            <w:tcW w:type="dxa" w:w="2109"/>
            <w:vAlign w:val="center"/>
          </w:tcPr>
          <w:p>
            <w:pPr>
              <w:spacing w:before="30" w:after="30"/>
            </w:pPr>
            <w:r>
              <w:rPr>
                <w:rFonts w:ascii="DM Sans" w:hAnsi="DM Sans" w:cs="DM Sans"/>
                <w:b/>
                <w:i w:val="0"/>
                <w:color w:val="050C2A"/>
                <w:sz w:val="20"/>
                <w:u w:val="none"/>
              </w:rPr>
              <w:t>Not Acceptable (0)</w:t>
            </w:r>
          </w:p>
        </w:tc>
        <w:tc>
          <w:tcPr>
            <w:tcW w:type="dxa" w:w="7251"/>
            <w:vAlign w:val="center"/>
          </w:tcPr>
          <w:p>
            <w:pPr>
              <w:spacing w:before="30" w:after="30"/>
            </w:pPr>
            <w:r>
              <w:rPr>
                <w:rFonts w:ascii="DM Sans" w:hAnsi="DM Sans" w:cs="DM Sans"/>
                <w:b w:val="0"/>
                <w:i w:val="0"/>
                <w:color w:val="050C2A"/>
                <w:sz w:val="20"/>
                <w:u w:val="none"/>
              </w:rPr>
              <w:t>Nothing actionable is present.</w:t>
            </w:r>
          </w:p>
        </w:tc>
      </w:tr>
    </w:tbl>
    <w:p>
      <w:pPr>
        <w:spacing w:before="0" w:after="120"/>
      </w:pPr>
    </w:p>
    <w:p>
      <w:pPr>
        <w:pStyle w:val="Heading3"/>
        <w:spacing w:before="240" w:after="80"/>
      </w:pPr>
      <w:r>
        <w:rPr>
          <w:rFonts w:ascii="DM Sans" w:hAnsi="DM Sans" w:cs="DM Sans"/>
          <w:b/>
          <w:i w:val="0"/>
          <w:color w:val="050C2A"/>
          <w:sz w:val="24"/>
          <w:u w:val="none"/>
        </w:rPr>
        <w:t>What Each Level Looks Like</w:t>
      </w:r>
    </w:p>
    <w:p>
      <w:pPr>
        <w:spacing w:before="0" w:after="120" w:line="276" w:lineRule="auto"/>
      </w:pPr>
      <w:r>
        <w:rPr>
          <w:rFonts w:ascii="DM Sans" w:hAnsi="DM Sans" w:cs="DM Sans"/>
          <w:b/>
          <w:i w:val="0"/>
          <w:color w:val="050C2A"/>
          <w:sz w:val="20"/>
          <w:u w:val="none"/>
        </w:rPr>
        <w:t>Exemplary (4) — UYAC:</w:t>
      </w:r>
    </w:p>
    <w:p>
      <w:pPr>
        <w:spacing w:before="0" w:after="120" w:line="276" w:lineRule="auto"/>
      </w:pPr>
      <w:r>
        <w:rPr>
          <w:rFonts w:ascii="DM Sans" w:hAnsi="DM Sans" w:cs="DM Sans"/>
          <w:b w:val="0"/>
          <w:i w:val="0"/>
          <w:color w:val="050C2A"/>
          <w:sz w:val="20"/>
          <w:u w:val="none"/>
        </w:rPr>
        <w:t>The content strategy prioritizes three initiatives in order: (1) systematize Instagram posting with a repeatable content template system that a single staff member can maintain in 2 hours per week, (2) launch a monthly donor spotlight email using UYAC's existing Mailchimp account, (3) experiment with TikTok only after the first two are stable. Each initiative includes specific next steps, estimated time investment, and which existing tools to use. The team explicitly notes that UYAC has no marketing budget and one part-time communications person, and every recommendation is calibrated to that reality. The content calendar includes a "time estimate" column showing that no single week exceeds 3 hours of content production.</w:t>
      </w:r>
    </w:p>
    <w:p>
      <w:pPr>
        <w:spacing w:before="0" w:after="120" w:line="276" w:lineRule="auto"/>
      </w:pPr>
      <w:r>
        <w:rPr>
          <w:rFonts w:ascii="DM Sans" w:hAnsi="DM Sans" w:cs="DM Sans"/>
          <w:b/>
          <w:i w:val="0"/>
          <w:color w:val="050C2A"/>
          <w:sz w:val="20"/>
          <w:u w:val="none"/>
        </w:rPr>
        <w:t>Why this is Exemplary:</w:t>
      </w:r>
      <w:r>
        <w:rPr>
          <w:rFonts w:ascii="DM Sans" w:hAnsi="DM Sans" w:cs="DM Sans"/>
          <w:b w:val="0"/>
          <w:i w:val="0"/>
          <w:color w:val="050C2A"/>
          <w:sz w:val="20"/>
          <w:u w:val="none"/>
        </w:rPr>
        <w:t xml:space="preserve"> The work is specific, clearly prioritized (do this first, then this, then this), and deeply aware of UYAC's constraints. The team doesn't just recommend things — they show the employer exactly how to move forward, with what resources, in what order. The time estimates in the content calendar demonstrate that the team has thought about feasibility at the operational level, not just the strategic level.</w:t>
      </w:r>
    </w:p>
    <w:p>
      <w:pPr>
        <w:spacing w:before="0" w:after="120" w:line="276" w:lineRule="auto"/>
      </w:pPr>
      <w:r>
        <w:rPr>
          <w:rFonts w:ascii="DM Sans" w:hAnsi="DM Sans" w:cs="DM Sans"/>
          <w:b/>
          <w:i w:val="0"/>
          <w:color w:val="050C2A"/>
          <w:sz w:val="20"/>
          <w:u w:val="none"/>
        </w:rPr>
        <w:t>Proficient (3) — Ridgeline Manufacturing:</w:t>
      </w:r>
    </w:p>
    <w:p>
      <w:pPr>
        <w:spacing w:before="0" w:after="120" w:line="276" w:lineRule="auto"/>
      </w:pPr>
      <w:r>
        <w:rPr>
          <w:rFonts w:ascii="DM Sans" w:hAnsi="DM Sans" w:cs="DM Sans"/>
          <w:b w:val="0"/>
          <w:i w:val="0"/>
          <w:color w:val="050C2A"/>
          <w:sz w:val="20"/>
          <w:u w:val="none"/>
        </w:rPr>
        <w:t>The process improvement plan proposes a phased implementation: pilot the redesigned workflow on one production line before rolling out to the full facility. The timeline accounts for a two-week training period and identifies that the quality inspection change requires supervisor approval. The recommendations are practical for a mid-size manufacturer — no suggestion requires new equipment or additional headcount. Some next steps could be more specific (e.g., "conduct training" without specifying who leads it or what it covers), but the employer could move forward with reasonable additional planning.</w:t>
      </w:r>
    </w:p>
    <w:p>
      <w:pPr>
        <w:spacing w:before="0" w:after="120" w:line="276" w:lineRule="auto"/>
      </w:pPr>
      <w:r>
        <w:rPr>
          <w:rFonts w:ascii="DM Sans" w:hAnsi="DM Sans" w:cs="DM Sans"/>
          <w:b/>
          <w:i w:val="0"/>
          <w:color w:val="050C2A"/>
          <w:sz w:val="20"/>
          <w:u w:val="none"/>
        </w:rPr>
        <w:t>Why this is Proficient:</w:t>
      </w:r>
      <w:r>
        <w:rPr>
          <w:rFonts w:ascii="DM Sans" w:hAnsi="DM Sans" w:cs="DM Sans"/>
          <w:b w:val="0"/>
          <w:i w:val="0"/>
          <w:color w:val="050C2A"/>
          <w:sz w:val="20"/>
          <w:u w:val="none"/>
        </w:rPr>
        <w:t xml:space="preserve"> The work is practical and feasible. The phased approach shows awareness of organizational constraints. The employer could act on this — they'd need to fill in some details, but the direction is clear and the scale is realistic.</w:t>
      </w:r>
    </w:p>
    <w:p>
      <w:pPr>
        <w:spacing w:before="0" w:after="120" w:line="276" w:lineRule="auto"/>
      </w:pPr>
      <w:r>
        <w:rPr>
          <w:rFonts w:ascii="DM Sans" w:hAnsi="DM Sans" w:cs="DM Sans"/>
          <w:b/>
          <w:i w:val="0"/>
          <w:color w:val="050C2A"/>
          <w:sz w:val="20"/>
          <w:u w:val="none"/>
        </w:rPr>
        <w:t>Developing (2) — Maple &amp; Main:</w:t>
      </w:r>
    </w:p>
    <w:p>
      <w:pPr>
        <w:spacing w:before="0" w:after="120" w:line="276" w:lineRule="auto"/>
      </w:pPr>
      <w:r>
        <w:rPr>
          <w:rFonts w:ascii="DM Sans" w:hAnsi="DM Sans" w:cs="DM Sans"/>
          <w:b w:val="0"/>
          <w:i w:val="0"/>
          <w:color w:val="050C2A"/>
          <w:sz w:val="20"/>
          <w:u w:val="none"/>
        </w:rPr>
        <w:t>The strategic recommendations deck proposes five initiatives: redesign the mobile app, launch a youth savings product, partner with local universities, create a financial literacy series, and hire a digital marketing coordinator. Each initiative includes a brief description. The team notes that "budget constraints should be considered" but doesn't estimate costs, suggest phasing, or indicate which initiatives should be prioritized. All five are presented as equally important. The employer would need to do significant work to determine which of these to pursue, in what order, and at what cost.</w:t>
      </w:r>
    </w:p>
    <w:p>
      <w:pPr>
        <w:spacing w:before="0" w:after="120" w:line="276" w:lineRule="auto"/>
      </w:pPr>
      <w:r>
        <w:rPr>
          <w:rFonts w:ascii="DM Sans" w:hAnsi="DM Sans" w:cs="DM Sans"/>
          <w:b/>
          <w:i w:val="0"/>
          <w:color w:val="050C2A"/>
          <w:sz w:val="20"/>
          <w:u w:val="none"/>
        </w:rPr>
        <w:t>Why this is Developing:</w:t>
      </w:r>
      <w:r>
        <w:rPr>
          <w:rFonts w:ascii="DM Sans" w:hAnsi="DM Sans" w:cs="DM Sans"/>
          <w:b w:val="0"/>
          <w:i w:val="0"/>
          <w:color w:val="050C2A"/>
          <w:sz w:val="20"/>
          <w:u w:val="none"/>
        </w:rPr>
        <w:t xml:space="preserve"> The recommendations are present and some are reasonable, but they're vague on implementation and not prioritized. Constraints are acknowledged in the abstract ("budget constraints should be considered") but not integrated into the recommendations themselves. The employer is left with a menu of ideas rather than a plan they can act on.</w:t>
      </w:r>
    </w:p>
    <w:p>
      <w:pPr>
        <w:spacing w:before="0" w:after="120" w:line="276" w:lineRule="auto"/>
      </w:pPr>
      <w:r>
        <w:rPr>
          <w:rFonts w:ascii="DM Sans" w:hAnsi="DM Sans" w:cs="DM Sans"/>
          <w:b/>
          <w:i w:val="0"/>
          <w:color w:val="050C2A"/>
          <w:sz w:val="20"/>
          <w:u w:val="none"/>
        </w:rPr>
        <w:t>Emerging (1) — UYAC:</w:t>
      </w:r>
    </w:p>
    <w:p>
      <w:pPr>
        <w:spacing w:before="0" w:after="120" w:line="276" w:lineRule="auto"/>
      </w:pPr>
      <w:r>
        <w:rPr>
          <w:rFonts w:ascii="DM Sans" w:hAnsi="DM Sans" w:cs="DM Sans"/>
          <w:b w:val="0"/>
          <w:i w:val="0"/>
          <w:color w:val="050C2A"/>
          <w:sz w:val="20"/>
          <w:u w:val="none"/>
        </w:rPr>
        <w:t>The content strategy recommends that UYAC "build a strong social media presence," "engage with followers regularly," and "leverage storytelling to connect with donors." No specifics on which platforms, how frequently, what kind of content, or how a one-person communications function would execute any of this. The strategy also suggests launching a podcast and a YouTube channel — neither of which was requested, and both of which would require resources UYAC doesn't have. The work reads as a marketing textbook summary rather than a strategy designed for this organization.</w:t>
      </w:r>
    </w:p>
    <w:p>
      <w:pPr>
        <w:spacing w:before="0" w:after="120" w:line="276" w:lineRule="auto"/>
      </w:pPr>
      <w:r>
        <w:rPr>
          <w:rFonts w:ascii="DM Sans" w:hAnsi="DM Sans" w:cs="DM Sans"/>
          <w:b/>
          <w:i w:val="0"/>
          <w:color w:val="050C2A"/>
          <w:sz w:val="20"/>
          <w:u w:val="none"/>
        </w:rPr>
        <w:t>Why this is Emerging:</w:t>
      </w:r>
      <w:r>
        <w:rPr>
          <w:rFonts w:ascii="DM Sans" w:hAnsi="DM Sans" w:cs="DM Sans"/>
          <w:b w:val="0"/>
          <w:i w:val="0"/>
          <w:color w:val="050C2A"/>
          <w:sz w:val="20"/>
          <w:u w:val="none"/>
        </w:rPr>
        <w:t xml:space="preserve"> The recommendations are vague and generic — they could apply to any nonprofit. The podcast and YouTube suggestions show little awareness of UYAC's constraints. The work reads as an exercise rather than something designed for actual use.</w:t>
      </w:r>
    </w:p>
    <w:p>
      <w:pPr>
        <w:pStyle w:val="Heading3"/>
        <w:spacing w:before="240" w:after="80"/>
      </w:pPr>
      <w:r>
        <w:rPr>
          <w:rFonts w:ascii="DM Sans" w:hAnsi="DM Sans" w:cs="DM Sans"/>
          <w:b/>
          <w:i w:val="0"/>
          <w:color w:val="050C2A"/>
          <w:sz w:val="24"/>
          <w:u w:val="none"/>
        </w:rPr>
        <w:t>Calibration Notes for Actionability</w:t>
      </w:r>
    </w:p>
    <w:p>
      <w:pPr>
        <w:spacing w:before="0" w:after="120" w:line="276" w:lineRule="auto"/>
      </w:pPr>
      <w:r>
        <w:rPr>
          <w:rFonts w:ascii="DM Sans" w:hAnsi="DM Sans" w:cs="DM Sans"/>
          <w:b/>
          <w:i w:val="0"/>
          <w:color w:val="050C2A"/>
          <w:sz w:val="20"/>
          <w:u w:val="none"/>
        </w:rPr>
        <w:t>Prioritization is the Exemplary differentiator.</w:t>
      </w:r>
      <w:r>
        <w:rPr>
          <w:rFonts w:ascii="DM Sans" w:hAnsi="DM Sans" w:cs="DM Sans"/>
          <w:b w:val="0"/>
          <w:i w:val="0"/>
          <w:color w:val="050C2A"/>
          <w:sz w:val="20"/>
          <w:u w:val="none"/>
        </w:rPr>
        <w:t xml:space="preserve"> At Proficient, the work is practical and feasible. At Exemplary, the team has made choices about what matters most and presented their work accordingly. "Here are five good ideas" is Proficient at best, even if all five ideas are practical. "Here are three initiatives in priority order, with the first one designed to be implemented immediately using existing resources" is Exemplary territory.</w:t>
      </w:r>
    </w:p>
    <w:p>
      <w:pPr>
        <w:spacing w:before="0" w:after="120" w:line="276" w:lineRule="auto"/>
      </w:pPr>
      <w:r>
        <w:rPr>
          <w:rFonts w:ascii="DM Sans" w:hAnsi="DM Sans" w:cs="DM Sans"/>
          <w:b/>
          <w:i w:val="0"/>
          <w:color w:val="050C2A"/>
          <w:sz w:val="20"/>
          <w:u w:val="none"/>
        </w:rPr>
        <w:t>Constraint awareness must be integrated, not just mentioned.</w:t>
      </w:r>
      <w:r>
        <w:rPr>
          <w:rFonts w:ascii="DM Sans" w:hAnsi="DM Sans" w:cs="DM Sans"/>
          <w:b w:val="0"/>
          <w:i w:val="0"/>
          <w:color w:val="050C2A"/>
          <w:sz w:val="20"/>
          <w:u w:val="none"/>
        </w:rPr>
        <w:t xml:space="preserve"> A team that writes "we recognize UYAC has limited budget" and then recommends hiring a social media manager has acknowledged constraints without integrating them. At Proficient, constraints shape the recommendations. At Developing, they're mentioned but ignored in practice.</w:t>
      </w:r>
    </w:p>
    <w:p>
      <w:pPr>
        <w:spacing w:before="0" w:after="120" w:line="276" w:lineRule="auto"/>
      </w:pPr>
      <w:r>
        <w:rPr>
          <w:rFonts w:ascii="DM Sans" w:hAnsi="DM Sans" w:cs="DM Sans"/>
          <w:b/>
          <w:i w:val="0"/>
          <w:color w:val="050C2A"/>
          <w:sz w:val="20"/>
          <w:u w:val="none"/>
        </w:rPr>
        <w:t>"The employer could act on it" is the Proficient threshold.</w:t>
      </w:r>
      <w:r>
        <w:rPr>
          <w:rFonts w:ascii="DM Sans" w:hAnsi="DM Sans" w:cs="DM Sans"/>
          <w:b w:val="0"/>
          <w:i w:val="0"/>
          <w:color w:val="050C2A"/>
          <w:sz w:val="20"/>
          <w:u w:val="none"/>
        </w:rPr>
        <w:t xml:space="preserve"> This doesn't mean the employer could implement tomorrow without any additional work. It means the direction is clear, the scale is realistic, and a reasonable amount of additional planning would get them there. If the employer would need to fundamentally rethink the recommendations before acting, that's Developing.</w:t>
      </w:r>
    </w:p>
    <w:p>
      <w:pPr>
        <w:spacing w:before="0" w:after="120" w:line="276" w:lineRule="auto"/>
      </w:pPr>
      <w:r>
        <w:rPr>
          <w:rFonts w:ascii="DM Sans" w:hAnsi="DM Sans" w:cs="DM Sans"/>
          <w:b/>
          <w:i w:val="0"/>
          <w:color w:val="050C2A"/>
          <w:sz w:val="20"/>
          <w:u w:val="none"/>
        </w:rPr>
        <w:t>This dimension is silent on whether the analysis is sound.</w:t>
      </w:r>
      <w:r>
        <w:rPr>
          <w:rFonts w:ascii="DM Sans" w:hAnsi="DM Sans" w:cs="DM Sans"/>
          <w:b w:val="0"/>
          <w:i w:val="0"/>
          <w:color w:val="050C2A"/>
          <w:sz w:val="20"/>
          <w:u w:val="none"/>
        </w:rPr>
        <w:t xml:space="preserve"> A team could produce highly actionable, well-prioritized recommendations built on weak evidence. That's high Actionability, low Analytical Rigor. The evaluator should resist the urge to downgrade Actionability because the underlying analysis is thin — that's what Analytical Rigor captures.</w:t>
      </w:r>
    </w:p>
    <w:p>
      <w:pPr>
        <w:spacing w:before="0" w:after="120" w:line="276" w:lineRule="auto"/>
      </w:pPr>
      <w:r>
        <w:rPr>
          <w:rFonts w:ascii="DM Sans" w:hAnsi="DM Sans" w:cs="DM Sans"/>
          <w:b/>
          <w:i w:val="0"/>
          <w:color w:val="050C2A"/>
          <w:sz w:val="20"/>
          <w:u w:val="none"/>
        </w:rPr>
        <w:t>Deliverable type affects what "actionable" looks like.</w:t>
      </w:r>
      <w:r>
        <w:rPr>
          <w:rFonts w:ascii="DM Sans" w:hAnsi="DM Sans" w:cs="DM Sans"/>
          <w:b w:val="0"/>
          <w:i w:val="0"/>
          <w:color w:val="050C2A"/>
          <w:sz w:val="20"/>
          <w:u w:val="none"/>
        </w:rPr>
        <w:t xml:space="preserve"> For a recommendations report, actionable means specific, prioritized, implementation-aware. For a content calendar, actionable means realistic posting frequency, executable by the available staff, using available tools. For a process improvement plan, actionable means phased, accounting for training and transition, realistic about timeline. The underlying skill — can the employer use this? — is the same.</w:t>
      </w:r>
    </w:p>
    <w:p>
      <w:pPr>
        <w:pStyle w:val="Heading2"/>
        <w:spacing w:before="280" w:after="100"/>
      </w:pPr>
      <w:r>
        <w:rPr>
          <w:rFonts w:ascii="DM Sans" w:hAnsi="DM Sans" w:cs="DM Sans"/>
          <w:b/>
          <w:i w:val="0"/>
          <w:color w:val="050C2A"/>
          <w:sz w:val="28"/>
          <w:u w:val="none"/>
        </w:rPr>
        <w:t>Dimension 4: Communication (15%)</w:t>
      </w:r>
    </w:p>
    <w:p>
      <w:pPr>
        <w:spacing w:before="0" w:after="120" w:line="276" w:lineRule="auto"/>
      </w:pPr>
      <w:r>
        <w:rPr>
          <w:rFonts w:ascii="DM Sans" w:hAnsi="DM Sans" w:cs="DM Sans"/>
          <w:b w:val="0"/>
          <w:i/>
          <w:color w:val="050C2A"/>
          <w:sz w:val="20"/>
          <w:u w:val="none"/>
        </w:rPr>
        <w:t>Communication → Written Clarity</w:t>
      </w:r>
      <w:r>
        <w:rPr>
          <w:rFonts w:ascii="DM Sans" w:hAnsi="DM Sans" w:cs="DM Sans"/>
          <w:b w:val="0"/>
          <w:i w:val="0"/>
          <w:color w:val="050C2A"/>
          <w:sz w:val="20"/>
          <w:u w:val="none"/>
        </w:rPr>
        <w:t xml:space="preserve"> </w:t>
      </w:r>
      <w:r>
        <w:rPr>
          <w:rFonts w:ascii="DM Sans" w:hAnsi="DM Sans" w:cs="DM Sans"/>
          <w:b w:val="0"/>
          <w:i/>
          <w:color w:val="050C2A"/>
          <w:sz w:val="20"/>
          <w:u w:val="none"/>
        </w:rPr>
        <w:t>Evaluates the deliverable as a professional artifact</w:t>
      </w:r>
    </w:p>
    <w:p>
      <w:pPr>
        <w:spacing w:before="0" w:after="120" w:line="276" w:lineRule="auto"/>
      </w:pPr>
      <w:r>
        <w:rPr>
          <w:rFonts w:ascii="DM Sans" w:hAnsi="DM Sans" w:cs="DM Sans"/>
          <w:b/>
          <w:i w:val="0"/>
          <w:color w:val="050C2A"/>
          <w:sz w:val="20"/>
          <w:u w:val="none"/>
        </w:rPr>
        <w:t>The core question:</w:t>
      </w:r>
      <w:r>
        <w:rPr>
          <w:rFonts w:ascii="DM Sans" w:hAnsi="DM Sans" w:cs="DM Sans"/>
          <w:b w:val="0"/>
          <w:i w:val="0"/>
          <w:color w:val="050C2A"/>
          <w:sz w:val="20"/>
          <w:u w:val="none"/>
        </w:rPr>
        <w:t xml:space="preserve"> Is the deliverable clear, well-organized, and appropriate for its audience?</w:t>
      </w:r>
    </w:p>
    <w:p>
      <w:pPr>
        <w:pStyle w:val="Heading3"/>
        <w:spacing w:before="240" w:after="80"/>
      </w:pPr>
      <w:r>
        <w:rPr>
          <w:rFonts w:ascii="DM Sans" w:hAnsi="DM Sans" w:cs="DM Sans"/>
          <w:b/>
          <w:i w:val="0"/>
          <w:color w:val="050C2A"/>
          <w:sz w:val="24"/>
          <w:u w:val="none"/>
        </w:rPr>
        <w:t>Rubric Descriptors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1966"/>
            <w:shd w:fill="FF7C0A" w:val="clear"/>
            <w:vAlign w:val="center"/>
          </w:tcPr>
          <w:p>
            <w:pPr>
              <w:jc w:val="left"/>
              <w:spacing w:before="40" w:after="40"/>
            </w:pPr>
            <w:r>
              <w:rPr>
                <w:rFonts w:ascii="DM Sans" w:hAnsi="DM Sans" w:cs="DM Sans"/>
                <w:b/>
                <w:i w:val="0"/>
                <w:color w:val="FFFFFF"/>
                <w:sz w:val="20"/>
                <w:u w:val="none"/>
              </w:rPr>
              <w:t>Level</w:t>
            </w:r>
          </w:p>
        </w:tc>
        <w:tc>
          <w:tcPr>
            <w:tcW w:type="dxa" w:w="7394"/>
            <w:shd w:fill="FF7C0A" w:val="clear"/>
            <w:vAlign w:val="center"/>
          </w:tcPr>
          <w:p>
            <w:pPr>
              <w:jc w:val="left"/>
              <w:spacing w:before="40" w:after="40"/>
            </w:pPr>
            <w:r>
              <w:rPr>
                <w:rFonts w:ascii="DM Sans" w:hAnsi="DM Sans" w:cs="DM Sans"/>
                <w:b/>
                <w:i w:val="0"/>
                <w:color w:val="FFFFFF"/>
                <w:sz w:val="20"/>
                <w:u w:val="none"/>
              </w:rPr>
              <w:t>Descriptor</w:t>
            </w:r>
          </w:p>
        </w:tc>
      </w:tr>
      <w:tr>
        <w:tc>
          <w:tcPr>
            <w:tcW w:type="dxa" w:w="1966"/>
            <w:vAlign w:val="center"/>
          </w:tcPr>
          <w:p>
            <w:pPr>
              <w:spacing w:before="30" w:after="30"/>
            </w:pPr>
            <w:r>
              <w:rPr>
                <w:rFonts w:ascii="DM Sans" w:hAnsi="DM Sans" w:cs="DM Sans"/>
                <w:b/>
                <w:i w:val="0"/>
                <w:color w:val="050C2A"/>
                <w:sz w:val="20"/>
                <w:u w:val="none"/>
              </w:rPr>
              <w:t>Exemplary (4)</w:t>
            </w:r>
          </w:p>
        </w:tc>
        <w:tc>
          <w:tcPr>
            <w:tcW w:type="dxa" w:w="7394"/>
            <w:vAlign w:val="center"/>
          </w:tcPr>
          <w:p>
            <w:pPr>
              <w:spacing w:before="30" w:after="30"/>
            </w:pPr>
            <w:r>
              <w:rPr>
                <w:rFonts w:ascii="DM Sans" w:hAnsi="DM Sans" w:cs="DM Sans"/>
                <w:b w:val="0"/>
                <w:i w:val="0"/>
                <w:color w:val="050C2A"/>
                <w:sz w:val="20"/>
                <w:u w:val="none"/>
              </w:rPr>
              <w:t>The deliverable is clear, well-organized, and cohesive — it reads as a unified package despite being produced by a team. Presentation is appropriately calibrated for the employer audience. Formatting enhances usability. The deliverable is polished enough to share with external stakeholders without reservation.</w:t>
            </w:r>
          </w:p>
        </w:tc>
      </w:tr>
      <w:tr>
        <w:tc>
          <w:tcPr>
            <w:tcW w:type="dxa" w:w="1966"/>
            <w:shd w:fill="F5F5F5" w:val="clear"/>
            <w:vAlign w:val="center"/>
          </w:tcPr>
          <w:p>
            <w:pPr>
              <w:spacing w:before="30" w:after="30"/>
            </w:pPr>
            <w:r>
              <w:rPr>
                <w:rFonts w:ascii="DM Sans" w:hAnsi="DM Sans" w:cs="DM Sans"/>
                <w:b/>
                <w:i w:val="0"/>
                <w:color w:val="050C2A"/>
                <w:sz w:val="20"/>
                <w:u w:val="none"/>
              </w:rPr>
              <w:t>Proficient (3)</w:t>
            </w:r>
          </w:p>
        </w:tc>
        <w:tc>
          <w:tcPr>
            <w:tcW w:type="dxa" w:w="7394"/>
            <w:shd w:fill="F5F5F5" w:val="clear"/>
            <w:vAlign w:val="center"/>
          </w:tcPr>
          <w:p>
            <w:pPr>
              <w:spacing w:before="30" w:after="30"/>
            </w:pPr>
            <w:r>
              <w:rPr>
                <w:rFonts w:ascii="DM Sans" w:hAnsi="DM Sans" w:cs="DM Sans"/>
                <w:b w:val="0"/>
                <w:i w:val="0"/>
                <w:color w:val="050C2A"/>
                <w:sz w:val="20"/>
                <w:u w:val="none"/>
              </w:rPr>
              <w:t>The deliverable is organized, understandable, and appropriate for the employer audience. Information is easy to find and follow. Formatting and presentation support readability. Minor errors or inconsistencies do not impede understanding.</w:t>
            </w:r>
          </w:p>
        </w:tc>
      </w:tr>
      <w:tr>
        <w:tc>
          <w:tcPr>
            <w:tcW w:type="dxa" w:w="1966"/>
            <w:vAlign w:val="center"/>
          </w:tcPr>
          <w:p>
            <w:pPr>
              <w:spacing w:before="30" w:after="30"/>
            </w:pPr>
            <w:r>
              <w:rPr>
                <w:rFonts w:ascii="DM Sans" w:hAnsi="DM Sans" w:cs="DM Sans"/>
                <w:b/>
                <w:i w:val="0"/>
                <w:color w:val="050C2A"/>
                <w:sz w:val="20"/>
                <w:u w:val="none"/>
              </w:rPr>
              <w:t>Developing (2)</w:t>
            </w:r>
          </w:p>
        </w:tc>
        <w:tc>
          <w:tcPr>
            <w:tcW w:type="dxa" w:w="7394"/>
            <w:vAlign w:val="center"/>
          </w:tcPr>
          <w:p>
            <w:pPr>
              <w:spacing w:before="30" w:after="30"/>
            </w:pPr>
            <w:r>
              <w:rPr>
                <w:rFonts w:ascii="DM Sans" w:hAnsi="DM Sans" w:cs="DM Sans"/>
                <w:b w:val="0"/>
                <w:i w:val="0"/>
                <w:color w:val="050C2A"/>
                <w:sz w:val="20"/>
                <w:u w:val="none"/>
              </w:rPr>
              <w:t>Organization is uneven or parts of the deliverable lack clarity. Components may feel disconnected — produced separately and not fully integrated. Tone or level of detail may be inconsistent across sections. Formatting inconsistencies are noticeable.</w:t>
            </w:r>
          </w:p>
        </w:tc>
      </w:tr>
      <w:tr>
        <w:tc>
          <w:tcPr>
            <w:tcW w:type="dxa" w:w="1966"/>
            <w:shd w:fill="F5F5F5" w:val="clear"/>
            <w:vAlign w:val="center"/>
          </w:tcPr>
          <w:p>
            <w:pPr>
              <w:spacing w:before="30" w:after="30"/>
            </w:pPr>
            <w:r>
              <w:rPr>
                <w:rFonts w:ascii="DM Sans" w:hAnsi="DM Sans" w:cs="DM Sans"/>
                <w:b/>
                <w:i w:val="0"/>
                <w:color w:val="050C2A"/>
                <w:sz w:val="20"/>
                <w:u w:val="none"/>
              </w:rPr>
              <w:t>Emerging (1)</w:t>
            </w:r>
          </w:p>
        </w:tc>
        <w:tc>
          <w:tcPr>
            <w:tcW w:type="dxa" w:w="7394"/>
            <w:shd w:fill="F5F5F5" w:val="clear"/>
            <w:vAlign w:val="center"/>
          </w:tcPr>
          <w:p>
            <w:pPr>
              <w:spacing w:before="30" w:after="30"/>
            </w:pPr>
            <w:r>
              <w:rPr>
                <w:rFonts w:ascii="DM Sans" w:hAnsi="DM Sans" w:cs="DM Sans"/>
                <w:b w:val="0"/>
                <w:i w:val="0"/>
                <w:color w:val="050C2A"/>
                <w:sz w:val="20"/>
                <w:u w:val="none"/>
              </w:rPr>
              <w:t>The deliverable is difficult to navigate or understand. Organization is unclear. Errors or unclear presentation impede understanding. The deliverable would not be appropriate to share with a professional audience.</w:t>
            </w:r>
          </w:p>
        </w:tc>
      </w:tr>
      <w:tr>
        <w:tc>
          <w:tcPr>
            <w:tcW w:type="dxa" w:w="1966"/>
            <w:vAlign w:val="center"/>
          </w:tcPr>
          <w:p>
            <w:pPr>
              <w:spacing w:before="30" w:after="30"/>
            </w:pPr>
            <w:r>
              <w:rPr>
                <w:rFonts w:ascii="DM Sans" w:hAnsi="DM Sans" w:cs="DM Sans"/>
                <w:b/>
                <w:i w:val="0"/>
                <w:color w:val="050C2A"/>
                <w:sz w:val="20"/>
                <w:u w:val="none"/>
              </w:rPr>
              <w:t>Not Acceptable (0)</w:t>
            </w:r>
          </w:p>
        </w:tc>
        <w:tc>
          <w:tcPr>
            <w:tcW w:type="dxa" w:w="7394"/>
            <w:vAlign w:val="center"/>
          </w:tcPr>
          <w:p>
            <w:pPr>
              <w:spacing w:before="30" w:after="30"/>
            </w:pPr>
            <w:r>
              <w:rPr>
                <w:rFonts w:ascii="DM Sans" w:hAnsi="DM Sans" w:cs="DM Sans"/>
                <w:b w:val="0"/>
                <w:i w:val="0"/>
                <w:color w:val="050C2A"/>
                <w:sz w:val="20"/>
                <w:u w:val="none"/>
              </w:rPr>
              <w:t>The deliverable is incomplete or unusable.</w:t>
            </w:r>
          </w:p>
        </w:tc>
      </w:tr>
    </w:tbl>
    <w:p>
      <w:pPr>
        <w:spacing w:before="0" w:after="120"/>
      </w:pPr>
    </w:p>
    <w:p>
      <w:pPr>
        <w:pStyle w:val="Heading3"/>
        <w:spacing w:before="240" w:after="80"/>
      </w:pPr>
      <w:r>
        <w:rPr>
          <w:rFonts w:ascii="DM Sans" w:hAnsi="DM Sans" w:cs="DM Sans"/>
          <w:b/>
          <w:i w:val="0"/>
          <w:color w:val="050C2A"/>
          <w:sz w:val="24"/>
          <w:u w:val="none"/>
        </w:rPr>
        <w:t>What Each Level Looks Like</w:t>
      </w:r>
    </w:p>
    <w:p>
      <w:pPr>
        <w:spacing w:before="0" w:after="120" w:line="276" w:lineRule="auto"/>
      </w:pPr>
      <w:r>
        <w:rPr>
          <w:rFonts w:ascii="DM Sans" w:hAnsi="DM Sans" w:cs="DM Sans"/>
          <w:b/>
          <w:i w:val="0"/>
          <w:color w:val="050C2A"/>
          <w:sz w:val="20"/>
          <w:u w:val="none"/>
        </w:rPr>
        <w:t>Exemplary (4) — Maple &amp; Main:</w:t>
      </w:r>
    </w:p>
    <w:p>
      <w:pPr>
        <w:spacing w:before="0" w:after="120" w:line="276" w:lineRule="auto"/>
      </w:pPr>
      <w:r>
        <w:rPr>
          <w:rFonts w:ascii="DM Sans" w:hAnsi="DM Sans" w:cs="DM Sans"/>
          <w:b w:val="0"/>
          <w:i w:val="0"/>
          <w:color w:val="050C2A"/>
          <w:sz w:val="20"/>
          <w:u w:val="none"/>
        </w:rPr>
        <w:t>The market research report and recommendations deck form a cohesive package. The report uses consistent heading structure, a clear executive summary, and logical flow from demographic analysis through competitive landscape to strategic implications. The recommendations deck references specific findings from the report without repeating them. Visuals (charts, comparison tables) are clean and purposeful — they support the argument rather than decorating the page. Language is appropriate for a credit union leadership team: specific enough to be credible, accessible enough that non-researchers can follow. Despite four team members writing different sections, the tone and level of detail are consistent throughout. A board member could pick this up and follow it without a verbal walkthrough.</w:t>
      </w:r>
    </w:p>
    <w:p>
      <w:pPr>
        <w:spacing w:before="0" w:after="120" w:line="276" w:lineRule="auto"/>
      </w:pPr>
      <w:r>
        <w:rPr>
          <w:rFonts w:ascii="DM Sans" w:hAnsi="DM Sans" w:cs="DM Sans"/>
          <w:b/>
          <w:i w:val="0"/>
          <w:color w:val="050C2A"/>
          <w:sz w:val="20"/>
          <w:u w:val="none"/>
        </w:rPr>
        <w:t>Why this is Exemplary:</w:t>
      </w:r>
      <w:r>
        <w:rPr>
          <w:rFonts w:ascii="DM Sans" w:hAnsi="DM Sans" w:cs="DM Sans"/>
          <w:b w:val="0"/>
          <w:i w:val="0"/>
          <w:color w:val="050C2A"/>
          <w:sz w:val="20"/>
          <w:u w:val="none"/>
        </w:rPr>
        <w:t xml:space="preserve"> The deliverable reads as a unified whole. Presentation is calibrated for the audience. Formatting enhances usability (the executive summary, the cross-referencing between report and deck). The "board member" test is the external stakeholder standard — this is polished enough to share without reservation.</w:t>
      </w:r>
    </w:p>
    <w:p>
      <w:pPr>
        <w:spacing w:before="0" w:after="120" w:line="276" w:lineRule="auto"/>
      </w:pPr>
      <w:r>
        <w:rPr>
          <w:rFonts w:ascii="DM Sans" w:hAnsi="DM Sans" w:cs="DM Sans"/>
          <w:b/>
          <w:i w:val="0"/>
          <w:color w:val="050C2A"/>
          <w:sz w:val="20"/>
          <w:u w:val="none"/>
        </w:rPr>
        <w:t>Proficient (3) — Ridgeline Manufacturing:</w:t>
      </w:r>
    </w:p>
    <w:p>
      <w:pPr>
        <w:spacing w:before="0" w:after="120" w:line="276" w:lineRule="auto"/>
      </w:pPr>
      <w:r>
        <w:rPr>
          <w:rFonts w:ascii="DM Sans" w:hAnsi="DM Sans" w:cs="DM Sans"/>
          <w:b w:val="0"/>
          <w:i w:val="0"/>
          <w:color w:val="050C2A"/>
          <w:sz w:val="20"/>
          <w:u w:val="none"/>
        </w:rPr>
        <w:t>The process improvement plan is logically organized: current-state map, bottleneck analysis, proposed redesign, implementation timeline. The workflow diagrams are clear and labeled. Writing is straightforward and appropriate for an operations audience. There's an inconsistency in how the two process maps are formatted — one uses color coding for stages, the other doesn't — but this doesn't impede understanding. A few sentences in the bottleneck analysis section are wordy, but key points are identifiable. The employer can find what they need and follow the argument.</w:t>
      </w:r>
    </w:p>
    <w:p>
      <w:pPr>
        <w:spacing w:before="0" w:after="120" w:line="276" w:lineRule="auto"/>
      </w:pPr>
      <w:r>
        <w:rPr>
          <w:rFonts w:ascii="DM Sans" w:hAnsi="DM Sans" w:cs="DM Sans"/>
          <w:b/>
          <w:i w:val="0"/>
          <w:color w:val="050C2A"/>
          <w:sz w:val="20"/>
          <w:u w:val="none"/>
        </w:rPr>
        <w:t>Why this is Proficient:</w:t>
      </w:r>
      <w:r>
        <w:rPr>
          <w:rFonts w:ascii="DM Sans" w:hAnsi="DM Sans" w:cs="DM Sans"/>
          <w:b w:val="0"/>
          <w:i w:val="0"/>
          <w:color w:val="050C2A"/>
          <w:sz w:val="20"/>
          <w:u w:val="none"/>
        </w:rPr>
        <w:t xml:space="preserve"> Organized, understandable, appropriate for the audience. Information is easy to find. The formatting inconsistency between the two maps is minor — noticeable but not confusing. The wordiness doesn't prevent comprehension. This is solid professional work.</w:t>
      </w:r>
    </w:p>
    <w:p>
      <w:pPr>
        <w:spacing w:before="0" w:after="120" w:line="276" w:lineRule="auto"/>
      </w:pPr>
      <w:r>
        <w:rPr>
          <w:rFonts w:ascii="DM Sans" w:hAnsi="DM Sans" w:cs="DM Sans"/>
          <w:b/>
          <w:i w:val="0"/>
          <w:color w:val="050C2A"/>
          <w:sz w:val="20"/>
          <w:u w:val="none"/>
        </w:rPr>
        <w:t>Developing (2) — UYAC:</w:t>
      </w:r>
    </w:p>
    <w:p>
      <w:pPr>
        <w:spacing w:before="0" w:after="120" w:line="276" w:lineRule="auto"/>
      </w:pPr>
      <w:r>
        <w:rPr>
          <w:rFonts w:ascii="DM Sans" w:hAnsi="DM Sans" w:cs="DM Sans"/>
          <w:b w:val="0"/>
          <w:i w:val="0"/>
          <w:color w:val="050C2A"/>
          <w:sz w:val="20"/>
          <w:u w:val="none"/>
        </w:rPr>
        <w:t>The content strategy document reads as three separate sections written by different team members. The social media audit uses a casual, conversational tone ("UYAC's Insta is honestly pretty dead right now"). The strategy section shifts to formal academic language ("It is recommended that the organization leverage multi-platform synergies"). The content calendar is a spreadsheet with minimal labeling — column headers use abbreviations that aren't defined, and it's unclear which audience segment each post targets without cross-referencing the strategy document. The sample posts are strong, but they're in a separate PDF with no indication of how they connect to the calendar.</w:t>
      </w:r>
    </w:p>
    <w:p>
      <w:pPr>
        <w:spacing w:before="0" w:after="120" w:line="276" w:lineRule="auto"/>
      </w:pPr>
      <w:r>
        <w:rPr>
          <w:rFonts w:ascii="DM Sans" w:hAnsi="DM Sans" w:cs="DM Sans"/>
          <w:b/>
          <w:i w:val="0"/>
          <w:color w:val="050C2A"/>
          <w:sz w:val="20"/>
          <w:u w:val="none"/>
        </w:rPr>
        <w:t>Why this is Developing:</w:t>
      </w:r>
      <w:r>
        <w:rPr>
          <w:rFonts w:ascii="DM Sans" w:hAnsi="DM Sans" w:cs="DM Sans"/>
          <w:b w:val="0"/>
          <w:i w:val="0"/>
          <w:color w:val="050C2A"/>
          <w:sz w:val="20"/>
          <w:u w:val="none"/>
        </w:rPr>
        <w:t xml:space="preserve"> Components feel disconnected — clearly produced separately and not integrated. Tone is inconsistent across sections. The content calendar requires cross-referencing to understand. The package doesn't cohere as a unified deliverable.</w:t>
      </w:r>
    </w:p>
    <w:p>
      <w:pPr>
        <w:spacing w:before="0" w:after="120" w:line="276" w:lineRule="auto"/>
      </w:pPr>
      <w:r>
        <w:rPr>
          <w:rFonts w:ascii="DM Sans" w:hAnsi="DM Sans" w:cs="DM Sans"/>
          <w:b/>
          <w:i w:val="0"/>
          <w:color w:val="050C2A"/>
          <w:sz w:val="20"/>
          <w:u w:val="none"/>
        </w:rPr>
        <w:t>Emerging (1) — Maple &amp; Main:</w:t>
      </w:r>
    </w:p>
    <w:p>
      <w:pPr>
        <w:spacing w:before="0" w:after="120" w:line="276" w:lineRule="auto"/>
      </w:pPr>
      <w:r>
        <w:rPr>
          <w:rFonts w:ascii="DM Sans" w:hAnsi="DM Sans" w:cs="DM Sans"/>
          <w:b w:val="0"/>
          <w:i w:val="0"/>
          <w:color w:val="050C2A"/>
          <w:sz w:val="20"/>
          <w:u w:val="none"/>
        </w:rPr>
        <w:t>The report is a single long document with no headings, no executive summary, and no clear structure. Research findings, competitive analysis, and recommendations are interleaved without signposting. Charts are embedded without labels or titles. Several paragraphs contain track-changes artifacts and comments that were never resolved ("Marcus — can you check this number?"). The recommendations deck is a four-slide PowerPoint with dense text copied from the report. A credit union executive would struggle to extract the key findings without significant effort.</w:t>
      </w:r>
    </w:p>
    <w:p>
      <w:pPr>
        <w:spacing w:before="0" w:after="120" w:line="276" w:lineRule="auto"/>
      </w:pPr>
      <w:r>
        <w:rPr>
          <w:rFonts w:ascii="DM Sans" w:hAnsi="DM Sans" w:cs="DM Sans"/>
          <w:b/>
          <w:i w:val="0"/>
          <w:color w:val="050C2A"/>
          <w:sz w:val="20"/>
          <w:u w:val="none"/>
        </w:rPr>
        <w:t>Why this is Emerging:</w:t>
      </w:r>
      <w:r>
        <w:rPr>
          <w:rFonts w:ascii="DM Sans" w:hAnsi="DM Sans" w:cs="DM Sans"/>
          <w:b w:val="0"/>
          <w:i w:val="0"/>
          <w:color w:val="050C2A"/>
          <w:sz w:val="20"/>
          <w:u w:val="none"/>
        </w:rPr>
        <w:t xml:space="preserve"> The deliverable is difficult to navigate. Organization is unclear. Unresolved track changes and unlabeled charts make it inappropriate for a professional audience. The employer would need to do significant interpretive work to use this.</w:t>
      </w:r>
    </w:p>
    <w:p>
      <w:pPr>
        <w:pStyle w:val="Heading3"/>
        <w:spacing w:before="240" w:after="80"/>
      </w:pPr>
      <w:r>
        <w:rPr>
          <w:rFonts w:ascii="DM Sans" w:hAnsi="DM Sans" w:cs="DM Sans"/>
          <w:b/>
          <w:i w:val="0"/>
          <w:color w:val="050C2A"/>
          <w:sz w:val="24"/>
          <w:u w:val="none"/>
        </w:rPr>
        <w:t>Calibration Notes for Communication</w:t>
      </w:r>
    </w:p>
    <w:p>
      <w:pPr>
        <w:spacing w:before="0" w:after="120" w:line="276" w:lineRule="auto"/>
      </w:pPr>
      <w:r>
        <w:rPr>
          <w:rFonts w:ascii="DM Sans" w:hAnsi="DM Sans" w:cs="DM Sans"/>
          <w:b/>
          <w:i w:val="0"/>
          <w:color w:val="050C2A"/>
          <w:sz w:val="20"/>
          <w:u w:val="none"/>
        </w:rPr>
        <w:t>"Professional" means clarity and usability — not formality.</w:t>
      </w:r>
      <w:r>
        <w:rPr>
          <w:rFonts w:ascii="DM Sans" w:hAnsi="DM Sans" w:cs="DM Sans"/>
          <w:b w:val="0"/>
          <w:i w:val="0"/>
          <w:color w:val="050C2A"/>
          <w:sz w:val="20"/>
          <w:u w:val="none"/>
        </w:rPr>
        <w:t xml:space="preserve"> A team that writes in a direct, conversational tone is not penalized relative to a team that writes in formal business register, as long as the communication is clear and appropriate for the employer audience. We do not assess voice, style, or whether the team sounds "corporate enough."</w:t>
      </w:r>
    </w:p>
    <w:p>
      <w:pPr>
        <w:spacing w:before="0" w:after="120" w:line="276" w:lineRule="auto"/>
      </w:pPr>
      <w:r>
        <w:rPr>
          <w:rFonts w:ascii="DM Sans" w:hAnsi="DM Sans" w:cs="DM Sans"/>
          <w:b/>
          <w:i w:val="0"/>
          <w:color w:val="050C2A"/>
          <w:sz w:val="20"/>
          <w:u w:val="none"/>
        </w:rPr>
        <w:t>The team-integration failure mode is the primary observable at Developing.</w:t>
      </w:r>
      <w:r>
        <w:rPr>
          <w:rFonts w:ascii="DM Sans" w:hAnsi="DM Sans" w:cs="DM Sans"/>
          <w:b w:val="0"/>
          <w:i w:val="0"/>
          <w:color w:val="050C2A"/>
          <w:sz w:val="20"/>
          <w:u w:val="none"/>
        </w:rPr>
        <w:t xml:space="preserve"> The most common reason deliverables score Developing on Communication is that they read as separately produced components that were not integrated. Tone shifts between sections, formatting changes, and disconnected components are the telltale signs. Evaluators should read across component boundaries: does the strategy reference the audit findings? Does the calendar connect to the strategy? Do different sections of a report use the same terminology?</w:t>
      </w:r>
    </w:p>
    <w:p>
      <w:pPr>
        <w:spacing w:before="0" w:after="120" w:line="276" w:lineRule="auto"/>
      </w:pPr>
      <w:r>
        <w:rPr>
          <w:rFonts w:ascii="DM Sans" w:hAnsi="DM Sans" w:cs="DM Sans"/>
          <w:b/>
          <w:i w:val="0"/>
          <w:color w:val="050C2A"/>
          <w:sz w:val="20"/>
          <w:u w:val="none"/>
        </w:rPr>
        <w:t>Multi-format deliverables have different communication demands.</w:t>
      </w:r>
      <w:r>
        <w:rPr>
          <w:rFonts w:ascii="DM Sans" w:hAnsi="DM Sans" w:cs="DM Sans"/>
          <w:b w:val="0"/>
          <w:i w:val="0"/>
          <w:color w:val="050C2A"/>
          <w:sz w:val="20"/>
          <w:u w:val="none"/>
        </w:rPr>
        <w:t xml:space="preserve"> A market research report succeeds through narrative flow and clear argumentation. A content calendar succeeds through usability — clear labeling, logical organization, self-explanatory structure. A process map succeeds through visual clarity. "Well-organized and appropriate for the audience" means different things for different formats. The underlying question is the same: can the employer find what they need and follow it?</w:t>
      </w:r>
    </w:p>
    <w:p>
      <w:pPr>
        <w:spacing w:before="0" w:after="120" w:line="276" w:lineRule="auto"/>
      </w:pPr>
      <w:r>
        <w:rPr>
          <w:rFonts w:ascii="DM Sans" w:hAnsi="DM Sans" w:cs="DM Sans"/>
          <w:b/>
          <w:i w:val="0"/>
          <w:color w:val="050C2A"/>
          <w:sz w:val="20"/>
          <w:u w:val="none"/>
        </w:rPr>
        <w:t>Minor errors don't prevent Proficient.</w:t>
      </w:r>
      <w:r>
        <w:rPr>
          <w:rFonts w:ascii="DM Sans" w:hAnsi="DM Sans" w:cs="DM Sans"/>
          <w:b w:val="0"/>
          <w:i w:val="0"/>
          <w:color w:val="050C2A"/>
          <w:sz w:val="20"/>
          <w:u w:val="none"/>
        </w:rPr>
        <w:t xml:space="preserve"> A few typos, an awkward sentence, a formatting inconsistency — these are expected at Proficient. The threshold for Developing is when errors or inconsistencies form a pattern that detracts from usability, not when they're present at all.</w:t>
      </w:r>
    </w:p>
    <w:p>
      <w:pPr>
        <w:spacing w:before="0" w:after="120" w:line="276" w:lineRule="auto"/>
      </w:pPr>
      <w:r>
        <w:rPr>
          <w:rFonts w:ascii="DM Sans" w:hAnsi="DM Sans" w:cs="DM Sans"/>
          <w:b/>
          <w:i w:val="0"/>
          <w:color w:val="050C2A"/>
          <w:sz w:val="20"/>
          <w:u w:val="none"/>
        </w:rPr>
        <w:t>This dimension is silent on substance.</w:t>
      </w:r>
      <w:r>
        <w:rPr>
          <w:rFonts w:ascii="DM Sans" w:hAnsi="DM Sans" w:cs="DM Sans"/>
          <w:b w:val="0"/>
          <w:i w:val="0"/>
          <w:color w:val="050C2A"/>
          <w:sz w:val="20"/>
          <w:u w:val="none"/>
        </w:rPr>
        <w:t xml:space="preserve"> A beautifully organized, clearly written deliverable with weak analysis and impractical recommendations can score Exemplary on Communication. An insightful deliverable that's poorly organized can score low. This is by design — substance is handled by the other dimensions.</w:t>
      </w:r>
    </w:p>
    <w:p>
      <w:pPr>
        <w:pStyle w:val="Heading2"/>
        <w:spacing w:before="280" w:after="100"/>
      </w:pPr>
      <w:r>
        <w:rPr>
          <w:rFonts w:ascii="DM Sans" w:hAnsi="DM Sans" w:cs="DM Sans"/>
          <w:b/>
          <w:i w:val="0"/>
          <w:color w:val="050C2A"/>
          <w:sz w:val="28"/>
          <w:u w:val="none"/>
        </w:rPr>
        <w:t>Dimension 5: Responsiveness to Feedback (10%)</w:t>
      </w:r>
    </w:p>
    <w:p>
      <w:pPr>
        <w:spacing w:before="0" w:after="120" w:line="276" w:lineRule="auto"/>
      </w:pPr>
      <w:r>
        <w:rPr>
          <w:rFonts w:ascii="DM Sans" w:hAnsi="DM Sans" w:cs="DM Sans"/>
          <w:b w:val="0"/>
          <w:i/>
          <w:color w:val="050C2A"/>
          <w:sz w:val="20"/>
          <w:u w:val="none"/>
        </w:rPr>
        <w:t>Professionalism → Feedback Reception</w:t>
      </w:r>
      <w:r>
        <w:rPr>
          <w:rFonts w:ascii="DM Sans" w:hAnsi="DM Sans" w:cs="DM Sans"/>
          <w:b w:val="0"/>
          <w:i w:val="0"/>
          <w:color w:val="050C2A"/>
          <w:sz w:val="20"/>
          <w:u w:val="none"/>
        </w:rPr>
        <w:t xml:space="preserve"> </w:t>
      </w:r>
      <w:r>
        <w:rPr>
          <w:rFonts w:ascii="DM Sans" w:hAnsi="DM Sans" w:cs="DM Sans"/>
          <w:b w:val="0"/>
          <w:i/>
          <w:color w:val="050C2A"/>
          <w:sz w:val="20"/>
          <w:u w:val="none"/>
        </w:rPr>
        <w:t>Evaluates documented iteration based on input received</w:t>
      </w:r>
    </w:p>
    <w:p>
      <w:pPr>
        <w:spacing w:before="0" w:after="120" w:line="276" w:lineRule="auto"/>
      </w:pPr>
      <w:r>
        <w:rPr>
          <w:rFonts w:ascii="DM Sans" w:hAnsi="DM Sans" w:cs="DM Sans"/>
          <w:b/>
          <w:i w:val="0"/>
          <w:color w:val="050C2A"/>
          <w:sz w:val="20"/>
          <w:u w:val="none"/>
        </w:rPr>
        <w:t>The core question:</w:t>
      </w:r>
      <w:r>
        <w:rPr>
          <w:rFonts w:ascii="DM Sans" w:hAnsi="DM Sans" w:cs="DM Sans"/>
          <w:b w:val="0"/>
          <w:i w:val="0"/>
          <w:color w:val="050C2A"/>
          <w:sz w:val="20"/>
          <w:u w:val="none"/>
        </w:rPr>
        <w:t xml:space="preserve"> Did the team engage with the feedback they received?</w:t>
      </w:r>
    </w:p>
    <w:p>
      <w:pPr>
        <w:pStyle w:val="Heading3"/>
        <w:spacing w:before="240" w:after="80"/>
      </w:pPr>
      <w:r>
        <w:rPr>
          <w:rFonts w:ascii="DM Sans" w:hAnsi="DM Sans" w:cs="DM Sans"/>
          <w:b/>
          <w:i w:val="0"/>
          <w:color w:val="050C2A"/>
          <w:sz w:val="24"/>
          <w:u w:val="none"/>
        </w:rPr>
        <w:t>Rubric Descriptors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069"/>
            <w:shd w:fill="FF7C0A" w:val="clear"/>
            <w:vAlign w:val="center"/>
          </w:tcPr>
          <w:p>
            <w:pPr>
              <w:jc w:val="left"/>
              <w:spacing w:before="40" w:after="40"/>
            </w:pPr>
            <w:r>
              <w:rPr>
                <w:rFonts w:ascii="DM Sans" w:hAnsi="DM Sans" w:cs="DM Sans"/>
                <w:b/>
                <w:i w:val="0"/>
                <w:color w:val="FFFFFF"/>
                <w:sz w:val="20"/>
                <w:u w:val="none"/>
              </w:rPr>
              <w:t>Level</w:t>
            </w:r>
          </w:p>
        </w:tc>
        <w:tc>
          <w:tcPr>
            <w:tcW w:type="dxa" w:w="7291"/>
            <w:shd w:fill="FF7C0A" w:val="clear"/>
            <w:vAlign w:val="center"/>
          </w:tcPr>
          <w:p>
            <w:pPr>
              <w:jc w:val="left"/>
              <w:spacing w:before="40" w:after="40"/>
            </w:pPr>
            <w:r>
              <w:rPr>
                <w:rFonts w:ascii="DM Sans" w:hAnsi="DM Sans" w:cs="DM Sans"/>
                <w:b/>
                <w:i w:val="0"/>
                <w:color w:val="FFFFFF"/>
                <w:sz w:val="20"/>
                <w:u w:val="none"/>
              </w:rPr>
              <w:t>Descriptor</w:t>
            </w:r>
          </w:p>
        </w:tc>
      </w:tr>
      <w:tr>
        <w:tc>
          <w:tcPr>
            <w:tcW w:type="dxa" w:w="2069"/>
            <w:vAlign w:val="center"/>
          </w:tcPr>
          <w:p>
            <w:pPr>
              <w:spacing w:before="30" w:after="30"/>
            </w:pPr>
            <w:r>
              <w:rPr>
                <w:rFonts w:ascii="DM Sans" w:hAnsi="DM Sans" w:cs="DM Sans"/>
                <w:b/>
                <w:i w:val="0"/>
                <w:color w:val="050C2A"/>
                <w:sz w:val="20"/>
                <w:u w:val="none"/>
              </w:rPr>
              <w:t>Exemplary (4)</w:t>
            </w:r>
          </w:p>
        </w:tc>
        <w:tc>
          <w:tcPr>
            <w:tcW w:type="dxa" w:w="7291"/>
            <w:vAlign w:val="center"/>
          </w:tcPr>
          <w:p>
            <w:pPr>
              <w:spacing w:before="30" w:after="30"/>
            </w:pPr>
            <w:r>
              <w:rPr>
                <w:rFonts w:ascii="DM Sans" w:hAnsi="DM Sans" w:cs="DM Sans"/>
                <w:b w:val="0"/>
                <w:i w:val="0"/>
                <w:color w:val="050C2A"/>
                <w:sz w:val="20"/>
                <w:u w:val="none"/>
              </w:rPr>
              <w:t>The Change Log clearly documents feedback received and how it was addressed. Where feedback was not incorporated, the rationale demonstrates genuine consideration rather than dismissal. The final deliverable shows significant and thoughtful evolution from earlier versions.</w:t>
            </w:r>
          </w:p>
        </w:tc>
      </w:tr>
      <w:tr>
        <w:tc>
          <w:tcPr>
            <w:tcW w:type="dxa" w:w="2069"/>
            <w:shd w:fill="F5F5F5" w:val="clear"/>
            <w:vAlign w:val="center"/>
          </w:tcPr>
          <w:p>
            <w:pPr>
              <w:spacing w:before="30" w:after="30"/>
            </w:pPr>
            <w:r>
              <w:rPr>
                <w:rFonts w:ascii="DM Sans" w:hAnsi="DM Sans" w:cs="DM Sans"/>
                <w:b/>
                <w:i w:val="0"/>
                <w:color w:val="050C2A"/>
                <w:sz w:val="20"/>
                <w:u w:val="none"/>
              </w:rPr>
              <w:t>Proficient (3)</w:t>
            </w:r>
          </w:p>
        </w:tc>
        <w:tc>
          <w:tcPr>
            <w:tcW w:type="dxa" w:w="7291"/>
            <w:shd w:fill="F5F5F5" w:val="clear"/>
            <w:vAlign w:val="center"/>
          </w:tcPr>
          <w:p>
            <w:pPr>
              <w:spacing w:before="30" w:after="30"/>
            </w:pPr>
            <w:r>
              <w:rPr>
                <w:rFonts w:ascii="DM Sans" w:hAnsi="DM Sans" w:cs="DM Sans"/>
                <w:b w:val="0"/>
                <w:i w:val="0"/>
                <w:color w:val="050C2A"/>
                <w:sz w:val="20"/>
                <w:u w:val="none"/>
              </w:rPr>
              <w:t>The Change Log documents key feedback received and how it was addressed. Most substantive input from check-ins and reviews has been incorporated or acknowledged. Improvement from earlier drafts to final version is evident.</w:t>
            </w:r>
          </w:p>
        </w:tc>
      </w:tr>
      <w:tr>
        <w:tc>
          <w:tcPr>
            <w:tcW w:type="dxa" w:w="2069"/>
            <w:vAlign w:val="center"/>
          </w:tcPr>
          <w:p>
            <w:pPr>
              <w:spacing w:before="30" w:after="30"/>
            </w:pPr>
            <w:r>
              <w:rPr>
                <w:rFonts w:ascii="DM Sans" w:hAnsi="DM Sans" w:cs="DM Sans"/>
                <w:b/>
                <w:i w:val="0"/>
                <w:color w:val="050C2A"/>
                <w:sz w:val="20"/>
                <w:u w:val="none"/>
              </w:rPr>
              <w:t>Developing (2)</w:t>
            </w:r>
          </w:p>
        </w:tc>
        <w:tc>
          <w:tcPr>
            <w:tcW w:type="dxa" w:w="7291"/>
            <w:vAlign w:val="center"/>
          </w:tcPr>
          <w:p>
            <w:pPr>
              <w:spacing w:before="30" w:after="30"/>
            </w:pPr>
            <w:r>
              <w:rPr>
                <w:rFonts w:ascii="DM Sans" w:hAnsi="DM Sans" w:cs="DM Sans"/>
                <w:b w:val="0"/>
                <w:i w:val="0"/>
                <w:color w:val="050C2A"/>
                <w:sz w:val="20"/>
                <w:u w:val="none"/>
              </w:rPr>
              <w:t>The Change Log is present but incomplete or superficial. Some feedback appears incorporated but other substantive input is ignored without explanation. Limited improvement from earlier drafts.</w:t>
            </w:r>
          </w:p>
        </w:tc>
      </w:tr>
      <w:tr>
        <w:tc>
          <w:tcPr>
            <w:tcW w:type="dxa" w:w="2069"/>
            <w:shd w:fill="F5F5F5" w:val="clear"/>
            <w:vAlign w:val="center"/>
          </w:tcPr>
          <w:p>
            <w:pPr>
              <w:spacing w:before="30" w:after="30"/>
            </w:pPr>
            <w:r>
              <w:rPr>
                <w:rFonts w:ascii="DM Sans" w:hAnsi="DM Sans" w:cs="DM Sans"/>
                <w:b/>
                <w:i w:val="0"/>
                <w:color w:val="050C2A"/>
                <w:sz w:val="20"/>
                <w:u w:val="none"/>
              </w:rPr>
              <w:t>Emerging (1)</w:t>
            </w:r>
          </w:p>
        </w:tc>
        <w:tc>
          <w:tcPr>
            <w:tcW w:type="dxa" w:w="7291"/>
            <w:shd w:fill="F5F5F5" w:val="clear"/>
            <w:vAlign w:val="center"/>
          </w:tcPr>
          <w:p>
            <w:pPr>
              <w:spacing w:before="30" w:after="30"/>
            </w:pPr>
            <w:r>
              <w:rPr>
                <w:rFonts w:ascii="DM Sans" w:hAnsi="DM Sans" w:cs="DM Sans"/>
                <w:b w:val="0"/>
                <w:i w:val="0"/>
                <w:color w:val="050C2A"/>
                <w:sz w:val="20"/>
                <w:u w:val="none"/>
              </w:rPr>
              <w:t>The Change Log is missing or perfunctory. Little evidence that feedback was meaningfully engaged with. The final deliverable is not substantively different from earlier drafts despite receiving input.</w:t>
            </w:r>
          </w:p>
        </w:tc>
      </w:tr>
      <w:tr>
        <w:tc>
          <w:tcPr>
            <w:tcW w:type="dxa" w:w="2069"/>
            <w:vAlign w:val="center"/>
          </w:tcPr>
          <w:p>
            <w:pPr>
              <w:spacing w:before="30" w:after="30"/>
            </w:pPr>
            <w:r>
              <w:rPr>
                <w:rFonts w:ascii="DM Sans" w:hAnsi="DM Sans" w:cs="DM Sans"/>
                <w:b/>
                <w:i w:val="0"/>
                <w:color w:val="050C2A"/>
                <w:sz w:val="20"/>
                <w:u w:val="none"/>
              </w:rPr>
              <w:t>Not Acceptable (0)</w:t>
            </w:r>
          </w:p>
        </w:tc>
        <w:tc>
          <w:tcPr>
            <w:tcW w:type="dxa" w:w="7291"/>
            <w:vAlign w:val="center"/>
          </w:tcPr>
          <w:p>
            <w:pPr>
              <w:spacing w:before="30" w:after="30"/>
            </w:pPr>
            <w:r>
              <w:rPr>
                <w:rFonts w:ascii="DM Sans" w:hAnsi="DM Sans" w:cs="DM Sans"/>
                <w:b w:val="0"/>
                <w:i w:val="0"/>
                <w:color w:val="050C2A"/>
                <w:sz w:val="20"/>
                <w:u w:val="none"/>
              </w:rPr>
              <w:t>No Change Log submitted and no evidence of iteration.</w:t>
            </w:r>
          </w:p>
        </w:tc>
      </w:tr>
    </w:tbl>
    <w:p>
      <w:pPr>
        <w:spacing w:before="0" w:after="120"/>
      </w:pPr>
    </w:p>
    <w:p>
      <w:pPr>
        <w:pStyle w:val="Heading3"/>
        <w:spacing w:before="240" w:after="80"/>
      </w:pPr>
      <w:r>
        <w:rPr>
          <w:rFonts w:ascii="DM Sans" w:hAnsi="DM Sans" w:cs="DM Sans"/>
          <w:b/>
          <w:i w:val="0"/>
          <w:color w:val="050C2A"/>
          <w:sz w:val="24"/>
          <w:u w:val="none"/>
        </w:rPr>
        <w:t>What Each Level Looks Like</w:t>
      </w:r>
    </w:p>
    <w:p>
      <w:pPr>
        <w:spacing w:before="0" w:after="120" w:line="276" w:lineRule="auto"/>
      </w:pPr>
      <w:r>
        <w:rPr>
          <w:rFonts w:ascii="DM Sans" w:hAnsi="DM Sans" w:cs="DM Sans"/>
          <w:b/>
          <w:i w:val="0"/>
          <w:color w:val="050C2A"/>
          <w:sz w:val="20"/>
          <w:u w:val="none"/>
        </w:rPr>
        <w:t>Exemplary (4) — Maple &amp; Main:</w:t>
      </w:r>
    </w:p>
    <w:p>
      <w:pPr>
        <w:spacing w:before="0" w:after="120" w:line="276" w:lineRule="auto"/>
      </w:pPr>
      <w:r>
        <w:rPr>
          <w:rFonts w:ascii="DM Sans" w:hAnsi="DM Sans" w:cs="DM Sans"/>
          <w:b w:val="0"/>
          <w:i w:val="0"/>
          <w:color w:val="050C2A"/>
          <w:sz w:val="20"/>
          <w:u w:val="none"/>
        </w:rPr>
        <w:t>The Change Log documents five pieces of substantive feedback from the employer check-in and draft review. For each, the team describes what was suggested and what they did in response. For three items, they incorporated the feedback directly (e.g., "Sarah asked us to break out the 18–24 and 25–30 age groups separately — we restructured the demographic analysis section accordingly"). For two items, they took a different approach and explained why: "The employer suggested adding a section on mortgage products. We considered this but concluded it was outside our research scope and would dilute the focus on digital-first engagement. We added a brief note in the 'Future Considerations' section flagging this as a potential follow-up." The final deliverable is substantively different from the draft — the restructured demographic analysis and revised recommendations reflect genuine iteration.</w:t>
      </w:r>
    </w:p>
    <w:p>
      <w:pPr>
        <w:spacing w:before="0" w:after="120" w:line="276" w:lineRule="auto"/>
      </w:pPr>
      <w:r>
        <w:rPr>
          <w:rFonts w:ascii="DM Sans" w:hAnsi="DM Sans" w:cs="DM Sans"/>
          <w:b/>
          <w:i w:val="0"/>
          <w:color w:val="050C2A"/>
          <w:sz w:val="20"/>
          <w:u w:val="none"/>
        </w:rPr>
        <w:t>Why this is Exemplary:</w:t>
      </w:r>
      <w:r>
        <w:rPr>
          <w:rFonts w:ascii="DM Sans" w:hAnsi="DM Sans" w:cs="DM Sans"/>
          <w:b w:val="0"/>
          <w:i w:val="0"/>
          <w:color w:val="050C2A"/>
          <w:sz w:val="20"/>
          <w:u w:val="none"/>
        </w:rPr>
        <w:t xml:space="preserve"> The Change Log is clear and specific. Feedback that wasn't incorporated is addressed with genuine consideration — the team explains their reasoning rather than ignoring or dismissing the suggestion. The deliverable shows significant evolution from draft to final.</w:t>
      </w:r>
    </w:p>
    <w:p>
      <w:pPr>
        <w:spacing w:before="0" w:after="120" w:line="276" w:lineRule="auto"/>
      </w:pPr>
      <w:r>
        <w:rPr>
          <w:rFonts w:ascii="DM Sans" w:hAnsi="DM Sans" w:cs="DM Sans"/>
          <w:b/>
          <w:i w:val="0"/>
          <w:color w:val="050C2A"/>
          <w:sz w:val="20"/>
          <w:u w:val="none"/>
        </w:rPr>
        <w:t>Proficient (3) — UYAC:</w:t>
      </w:r>
    </w:p>
    <w:p>
      <w:pPr>
        <w:spacing w:before="0" w:after="120" w:line="276" w:lineRule="auto"/>
      </w:pPr>
      <w:r>
        <w:rPr>
          <w:rFonts w:ascii="DM Sans" w:hAnsi="DM Sans" w:cs="DM Sans"/>
          <w:b w:val="0"/>
          <w:i w:val="0"/>
          <w:color w:val="050C2A"/>
          <w:sz w:val="20"/>
          <w:u w:val="none"/>
        </w:rPr>
        <w:t>The Change Log lists four pieces of feedback and responses. "Employer asked for more focus on donor communications — added a donor-specific section to the email strategy." "Advisor suggested our posting frequency was too ambitious — reduced from daily to 3x/week." The entries are brief but substantive. One piece of feedback from the draft review (a suggestion to add a metrics tracking plan) isn't mentioned in the Change Log, though a basic metrics section does appear in the final deliverable. The final version is noticeably improved from the draft — the content calendar is more realistic and the audience segmentation is sharper.</w:t>
      </w:r>
    </w:p>
    <w:p>
      <w:pPr>
        <w:spacing w:before="0" w:after="120" w:line="276" w:lineRule="auto"/>
      </w:pPr>
      <w:r>
        <w:rPr>
          <w:rFonts w:ascii="DM Sans" w:hAnsi="DM Sans" w:cs="DM Sans"/>
          <w:b/>
          <w:i w:val="0"/>
          <w:color w:val="050C2A"/>
          <w:sz w:val="20"/>
          <w:u w:val="none"/>
        </w:rPr>
        <w:t>Why this is Proficient:</w:t>
      </w:r>
      <w:r>
        <w:rPr>
          <w:rFonts w:ascii="DM Sans" w:hAnsi="DM Sans" w:cs="DM Sans"/>
          <w:b w:val="0"/>
          <w:i w:val="0"/>
          <w:color w:val="050C2A"/>
          <w:sz w:val="20"/>
          <w:u w:val="none"/>
        </w:rPr>
        <w:t xml:space="preserve"> Key feedback is documented and addressed. Most substantive input has been incorporated. The gap (metrics feedback not logged) is minor. Improvement from draft to final is evident.</w:t>
      </w:r>
    </w:p>
    <w:p>
      <w:pPr>
        <w:spacing w:before="0" w:after="120" w:line="276" w:lineRule="auto"/>
      </w:pPr>
      <w:r>
        <w:rPr>
          <w:rFonts w:ascii="DM Sans" w:hAnsi="DM Sans" w:cs="DM Sans"/>
          <w:b/>
          <w:i w:val="0"/>
          <w:color w:val="050C2A"/>
          <w:sz w:val="20"/>
          <w:u w:val="none"/>
        </w:rPr>
        <w:t>Developing (2) — Ridgeline Manufacturing:</w:t>
      </w:r>
    </w:p>
    <w:p>
      <w:pPr>
        <w:spacing w:before="0" w:after="120" w:line="276" w:lineRule="auto"/>
      </w:pPr>
      <w:r>
        <w:rPr>
          <w:rFonts w:ascii="DM Sans" w:hAnsi="DM Sans" w:cs="DM Sans"/>
          <w:b w:val="0"/>
          <w:i w:val="0"/>
          <w:color w:val="050C2A"/>
          <w:sz w:val="20"/>
          <w:u w:val="none"/>
        </w:rPr>
        <w:t>The Change Log has three entries, each one sentence: "Updated process map per feedback." "Added implementation timeline." "Fixed formatting." The entries confirm that changes were made but don't document what feedback prompted them or how the team decided to respond. The employer had raised a specific concern during the check-in about whether the redesigned workflow would require retraining the night shift — this isn't mentioned in the Change Log, and the final deliverable doesn't address it. Some improvement from draft is visible (the implementation timeline was added), but other substantive feedback appears unaddressed.</w:t>
      </w:r>
    </w:p>
    <w:p>
      <w:pPr>
        <w:spacing w:before="0" w:after="120" w:line="276" w:lineRule="auto"/>
      </w:pPr>
      <w:r>
        <w:rPr>
          <w:rFonts w:ascii="DM Sans" w:hAnsi="DM Sans" w:cs="DM Sans"/>
          <w:b/>
          <w:i w:val="0"/>
          <w:color w:val="050C2A"/>
          <w:sz w:val="20"/>
          <w:u w:val="none"/>
        </w:rPr>
        <w:t>Why this is Developing:</w:t>
      </w:r>
      <w:r>
        <w:rPr>
          <w:rFonts w:ascii="DM Sans" w:hAnsi="DM Sans" w:cs="DM Sans"/>
          <w:b w:val="0"/>
          <w:i w:val="0"/>
          <w:color w:val="050C2A"/>
          <w:sz w:val="20"/>
          <w:u w:val="none"/>
        </w:rPr>
        <w:t xml:space="preserve"> The Change Log is present but superficial — it documents actions taken without connecting them to specific feedback. Substantive input (the night shift question) is ignored without explanation. Limited improvement beyond the most obvious additions.</w:t>
      </w:r>
    </w:p>
    <w:p>
      <w:pPr>
        <w:spacing w:before="0" w:after="120" w:line="276" w:lineRule="auto"/>
      </w:pPr>
      <w:r>
        <w:rPr>
          <w:rFonts w:ascii="DM Sans" w:hAnsi="DM Sans" w:cs="DM Sans"/>
          <w:b/>
          <w:i w:val="0"/>
          <w:color w:val="050C2A"/>
          <w:sz w:val="20"/>
          <w:u w:val="none"/>
        </w:rPr>
        <w:t>Emerging (1) — Maple &amp; Main:</w:t>
      </w:r>
    </w:p>
    <w:p>
      <w:pPr>
        <w:spacing w:before="0" w:after="120" w:line="276" w:lineRule="auto"/>
      </w:pPr>
      <w:r>
        <w:rPr>
          <w:rFonts w:ascii="DM Sans" w:hAnsi="DM Sans" w:cs="DM Sans"/>
          <w:b w:val="0"/>
          <w:i w:val="0"/>
          <w:color w:val="050C2A"/>
          <w:sz w:val="20"/>
          <w:u w:val="none"/>
        </w:rPr>
        <w:t>No Change Log is submitted with the deliverable. The team includes a note: "We incorporated all feedback from our meetings." The final deliverable is largely identical to the draft submitted two weeks earlier — the same structure, same sections, same recommendations. The only visible changes are minor edits to wording and formatting.</w:t>
      </w:r>
    </w:p>
    <w:p>
      <w:pPr>
        <w:spacing w:before="0" w:after="120" w:line="276" w:lineRule="auto"/>
      </w:pPr>
      <w:r>
        <w:rPr>
          <w:rFonts w:ascii="DM Sans" w:hAnsi="DM Sans" w:cs="DM Sans"/>
          <w:b/>
          <w:i w:val="0"/>
          <w:color w:val="050C2A"/>
          <w:sz w:val="20"/>
          <w:u w:val="none"/>
        </w:rPr>
        <w:t>Why this is Emerging:</w:t>
      </w:r>
      <w:r>
        <w:rPr>
          <w:rFonts w:ascii="DM Sans" w:hAnsi="DM Sans" w:cs="DM Sans"/>
          <w:b w:val="0"/>
          <w:i w:val="0"/>
          <w:color w:val="050C2A"/>
          <w:sz w:val="20"/>
          <w:u w:val="none"/>
        </w:rPr>
        <w:t xml:space="preserve"> The Change Log is effectively missing (a general assertion doesn't constitute documentation). The deliverable hasn't meaningfully evolved despite receiving feedback from both the employer check-in and the draft review.</w:t>
      </w:r>
    </w:p>
    <w:p>
      <w:pPr>
        <w:pStyle w:val="Heading3"/>
        <w:spacing w:before="240" w:after="80"/>
      </w:pPr>
      <w:r>
        <w:rPr>
          <w:rFonts w:ascii="DM Sans" w:hAnsi="DM Sans" w:cs="DM Sans"/>
          <w:b/>
          <w:i w:val="0"/>
          <w:color w:val="050C2A"/>
          <w:sz w:val="24"/>
          <w:u w:val="none"/>
        </w:rPr>
        <w:t>Calibration Notes for Responsiveness to Feedback</w:t>
      </w:r>
    </w:p>
    <w:p>
      <w:pPr>
        <w:spacing w:before="0" w:after="120" w:line="276" w:lineRule="auto"/>
      </w:pPr>
      <w:r>
        <w:rPr>
          <w:rFonts w:ascii="DM Sans" w:hAnsi="DM Sans" w:cs="DM Sans"/>
          <w:b/>
          <w:i w:val="0"/>
          <w:color w:val="050C2A"/>
          <w:sz w:val="20"/>
          <w:u w:val="none"/>
        </w:rPr>
        <w:t>Assess the Change Log, not your memory.</w:t>
      </w:r>
      <w:r>
        <w:rPr>
          <w:rFonts w:ascii="DM Sans" w:hAnsi="DM Sans" w:cs="DM Sans"/>
          <w:b w:val="0"/>
          <w:i w:val="0"/>
          <w:color w:val="050C2A"/>
          <w:sz w:val="20"/>
          <w:u w:val="none"/>
        </w:rPr>
        <w:t xml:space="preserve"> This dimension is scored based on the documented feedback process, not the evaluator's recollection of what was said during check-ins. If the Change Log doesn't mention a piece of feedback, it's not addressed — even if the evaluator happens to know about it.</w:t>
      </w:r>
    </w:p>
    <w:p>
      <w:pPr>
        <w:spacing w:before="0" w:after="120" w:line="276" w:lineRule="auto"/>
      </w:pPr>
      <w:r>
        <w:rPr>
          <w:rFonts w:ascii="DM Sans" w:hAnsi="DM Sans" w:cs="DM Sans"/>
          <w:b/>
          <w:i w:val="0"/>
          <w:color w:val="050C2A"/>
          <w:sz w:val="20"/>
          <w:u w:val="none"/>
        </w:rPr>
        <w:t>"Not incorporated" can be Exemplary if the rationale is genuine.</w:t>
      </w:r>
      <w:r>
        <w:rPr>
          <w:rFonts w:ascii="DM Sans" w:hAnsi="DM Sans" w:cs="DM Sans"/>
          <w:b w:val="0"/>
          <w:i w:val="0"/>
          <w:color w:val="050C2A"/>
          <w:sz w:val="20"/>
          <w:u w:val="none"/>
        </w:rPr>
        <w:t xml:space="preserve"> Teams are not required to accept all feedback. Exemplary work includes thoughtful decisions </w:t>
      </w:r>
      <w:r>
        <w:rPr>
          <w:rFonts w:ascii="DM Sans" w:hAnsi="DM Sans" w:cs="DM Sans"/>
          <w:b w:val="0"/>
          <w:i/>
          <w:color w:val="050C2A"/>
          <w:sz w:val="20"/>
          <w:u w:val="none"/>
        </w:rPr>
        <w:t>not</w:t>
      </w:r>
      <w:r>
        <w:rPr>
          <w:rFonts w:ascii="DM Sans" w:hAnsi="DM Sans" w:cs="DM Sans"/>
          <w:b w:val="0"/>
          <w:i w:val="0"/>
          <w:color w:val="050C2A"/>
          <w:sz w:val="20"/>
          <w:u w:val="none"/>
        </w:rPr>
        <w:t xml:space="preserve"> to incorporate suggestions, with reasoning that demonstrates the team genuinely considered the input. "We decided not to" with a clear rationale is stronger than silent compliance.</w:t>
      </w:r>
    </w:p>
    <w:p>
      <w:pPr>
        <w:spacing w:before="0" w:after="120" w:line="276" w:lineRule="auto"/>
      </w:pPr>
      <w:r>
        <w:rPr>
          <w:rFonts w:ascii="DM Sans" w:hAnsi="DM Sans" w:cs="DM Sans"/>
          <w:b/>
          <w:i w:val="0"/>
          <w:color w:val="050C2A"/>
          <w:sz w:val="20"/>
          <w:u w:val="none"/>
        </w:rPr>
        <w:t>The Change Log format is not assessed.</w:t>
      </w:r>
      <w:r>
        <w:rPr>
          <w:rFonts w:ascii="DM Sans" w:hAnsi="DM Sans" w:cs="DM Sans"/>
          <w:b w:val="0"/>
          <w:i w:val="0"/>
          <w:color w:val="050C2A"/>
          <w:sz w:val="20"/>
          <w:u w:val="none"/>
        </w:rPr>
        <w:t xml:space="preserve"> A bullet list, a table, a narrative — any format works as long as it documents feedback received and how it was addressed. Evaluators should not penalize or reward specific formats.</w:t>
      </w:r>
    </w:p>
    <w:p>
      <w:pPr>
        <w:spacing w:before="0" w:after="120" w:line="276" w:lineRule="auto"/>
      </w:pPr>
      <w:r>
        <w:rPr>
          <w:rFonts w:ascii="DM Sans" w:hAnsi="DM Sans" w:cs="DM Sans"/>
          <w:b/>
          <w:i w:val="0"/>
          <w:color w:val="050C2A"/>
          <w:sz w:val="20"/>
          <w:u w:val="none"/>
        </w:rPr>
        <w:t>This dimension is universal across project types.</w:t>
      </w:r>
      <w:r>
        <w:rPr>
          <w:rFonts w:ascii="DM Sans" w:hAnsi="DM Sans" w:cs="DM Sans"/>
          <w:b w:val="0"/>
          <w:i w:val="0"/>
          <w:color w:val="050C2A"/>
          <w:sz w:val="20"/>
          <w:u w:val="none"/>
        </w:rPr>
        <w:t xml:space="preserve"> The feedback process — receive input, consider it, respond to it, document what you did — is identical regardless of whether the deliverable is a research report, a content strategy, or a process improvement plan. The examples above are interchangeable in structure.</w:t>
      </w:r>
    </w:p>
    <w:p>
      <w:pPr>
        <w:spacing w:before="0" w:after="120" w:line="276" w:lineRule="auto"/>
      </w:pPr>
      <w:r>
        <w:rPr>
          <w:rFonts w:ascii="DM Sans" w:hAnsi="DM Sans" w:cs="DM Sans"/>
          <w:b/>
          <w:i w:val="0"/>
          <w:color w:val="050C2A"/>
          <w:sz w:val="20"/>
          <w:u w:val="none"/>
        </w:rPr>
        <w:t>No Change Log = Not Acceptable (0).</w:t>
      </w:r>
      <w:r>
        <w:rPr>
          <w:rFonts w:ascii="DM Sans" w:hAnsi="DM Sans" w:cs="DM Sans"/>
          <w:b w:val="0"/>
          <w:i w:val="0"/>
          <w:color w:val="050C2A"/>
          <w:sz w:val="20"/>
          <w:u w:val="none"/>
        </w:rPr>
        <w:t xml:space="preserve"> This is explicit in the rubric. A general assertion ("we incorporated feedback") without specific documentation does not constitute a Change Log.</w:t>
      </w:r>
    </w:p>
    <w:p>
      <w:pPr>
        <w:pStyle w:val="Heading2"/>
        <w:spacing w:before="280" w:after="100"/>
      </w:pPr>
      <w:r>
        <w:rPr>
          <w:rFonts w:ascii="DM Sans" w:hAnsi="DM Sans" w:cs="DM Sans"/>
          <w:b/>
          <w:i w:val="0"/>
          <w:color w:val="050C2A"/>
          <w:sz w:val="28"/>
          <w:u w:val="none"/>
        </w:rPr>
        <w:t>Cross-Dimensional Calibration</w:t>
      </w:r>
    </w:p>
    <w:p>
      <w:pPr>
        <w:pStyle w:val="Heading3"/>
        <w:spacing w:before="240" w:after="80"/>
      </w:pPr>
      <w:r>
        <w:rPr>
          <w:rFonts w:ascii="DM Sans" w:hAnsi="DM Sans" w:cs="DM Sans"/>
          <w:b/>
          <w:i w:val="0"/>
          <w:color w:val="050C2A"/>
          <w:sz w:val="24"/>
          <w:u w:val="none"/>
        </w:rPr>
        <w:t>Common Score Profiles</w:t>
      </w:r>
    </w:p>
    <w:p>
      <w:pPr>
        <w:spacing w:before="0" w:after="120" w:line="276" w:lineRule="auto"/>
      </w:pPr>
      <w:r>
        <w:rPr>
          <w:rFonts w:ascii="DM Sans" w:hAnsi="DM Sans" w:cs="DM Sans"/>
          <w:b w:val="0"/>
          <w:i w:val="0"/>
          <w:color w:val="050C2A"/>
          <w:sz w:val="20"/>
          <w:u w:val="none"/>
        </w:rPr>
        <w:t>These profiles illustrate how the five dimensions interact in practice. They are not prescriptive — actual submissions will vary.</w:t>
      </w:r>
    </w:p>
    <w:p>
      <w:pPr>
        <w:spacing w:before="0" w:after="120" w:line="276" w:lineRule="auto"/>
      </w:pPr>
      <w:r>
        <w:rPr>
          <w:rFonts w:ascii="DM Sans" w:hAnsi="DM Sans" w:cs="DM Sans"/>
          <w:b/>
          <w:i w:val="0"/>
          <w:color w:val="050C2A"/>
          <w:sz w:val="20"/>
          <w:u w:val="none"/>
        </w:rPr>
        <w:t>The strong team (4/4/4/4/4 or 4/4/4/3/3):</w:t>
      </w:r>
      <w:r>
        <w:rPr>
          <w:rFonts w:ascii="DM Sans" w:hAnsi="DM Sans" w:cs="DM Sans"/>
          <w:b w:val="0"/>
          <w:i w:val="0"/>
          <w:color w:val="050C2A"/>
          <w:sz w:val="20"/>
          <w:u w:val="none"/>
        </w:rPr>
        <w:t xml:space="preserve"> The deliverable is complete and thoughtfully scoped, analytically rigorous, highly actionable, well-communicated, and shows genuine iteration. This team likely divided work strategically, held strong synthesis meetings, did integration passes, and engaged seriously with feedback. The 4/4/4/3/3 variant — Exemplary on substance, Proficient on communication and feedback — is more common than straight 4s and is still outstanding work.</w:t>
      </w:r>
    </w:p>
    <w:p>
      <w:pPr>
        <w:spacing w:before="0" w:after="120" w:line="276" w:lineRule="auto"/>
      </w:pPr>
      <w:r>
        <w:rPr>
          <w:rFonts w:ascii="DM Sans" w:hAnsi="DM Sans" w:cs="DM Sans"/>
          <w:b/>
          <w:i w:val="0"/>
          <w:color w:val="050C2A"/>
          <w:sz w:val="20"/>
          <w:u w:val="none"/>
        </w:rPr>
        <w:t>The solid team (3/3/3/3/3):</w:t>
      </w:r>
      <w:r>
        <w:rPr>
          <w:rFonts w:ascii="DM Sans" w:hAnsi="DM Sans" w:cs="DM Sans"/>
          <w:b w:val="0"/>
          <w:i w:val="0"/>
          <w:color w:val="050C2A"/>
          <w:sz w:val="20"/>
          <w:u w:val="none"/>
        </w:rPr>
        <w:t xml:space="preserve"> Everything is present, competent, and coherent. Components are complete, evidence supports claims, recommendations are practical, the deliverable is organized, and feedback is documented. Nothing jumps out as exceptional; nothing causes concern. This is genuinely good student work.</w:t>
      </w:r>
    </w:p>
    <w:p>
      <w:pPr>
        <w:spacing w:before="0" w:after="120" w:line="276" w:lineRule="auto"/>
      </w:pPr>
      <w:r>
        <w:rPr>
          <w:rFonts w:ascii="DM Sans" w:hAnsi="DM Sans" w:cs="DM Sans"/>
          <w:b/>
          <w:i w:val="0"/>
          <w:color w:val="050C2A"/>
          <w:sz w:val="20"/>
          <w:u w:val="none"/>
        </w:rPr>
        <w:t>The strong analysts who can't prioritize (3/4/2/3/3):</w:t>
      </w:r>
      <w:r>
        <w:rPr>
          <w:rFonts w:ascii="DM Sans" w:hAnsi="DM Sans" w:cs="DM Sans"/>
          <w:b w:val="0"/>
          <w:i w:val="0"/>
          <w:color w:val="050C2A"/>
          <w:sz w:val="20"/>
          <w:u w:val="none"/>
        </w:rPr>
        <w:t xml:space="preserve"> Thorough, well-grounded analysis that leads to vague or impractical recommendations. The team did excellent research and reasoning but struggled with the "so what do we do about it" move. Common when teams are stronger at investigation than at strategic thinking. The feedback conversation is about translating analysis into action, not about working harder.</w:t>
      </w:r>
    </w:p>
    <w:p>
      <w:pPr>
        <w:spacing w:before="0" w:after="120" w:line="276" w:lineRule="auto"/>
      </w:pPr>
      <w:r>
        <w:rPr>
          <w:rFonts w:ascii="DM Sans" w:hAnsi="DM Sans" w:cs="DM Sans"/>
          <w:b/>
          <w:i w:val="0"/>
          <w:color w:val="050C2A"/>
          <w:sz w:val="20"/>
          <w:u w:val="none"/>
        </w:rPr>
        <w:t>The practical team with thin evidence (3/2/3/3/3):</w:t>
      </w:r>
      <w:r>
        <w:rPr>
          <w:rFonts w:ascii="DM Sans" w:hAnsi="DM Sans" w:cs="DM Sans"/>
          <w:b w:val="0"/>
          <w:i w:val="0"/>
          <w:color w:val="050C2A"/>
          <w:sz w:val="20"/>
          <w:u w:val="none"/>
        </w:rPr>
        <w:t xml:space="preserve"> The deliverable covers the right components, the recommendations are realistic and actionable, it's well-communicated, and they iterated on feedback. But the analytical foundation is thin — claims are asserted more than grounded, sources are sparse. The work </w:t>
      </w:r>
      <w:r>
        <w:rPr>
          <w:rFonts w:ascii="DM Sans" w:hAnsi="DM Sans" w:cs="DM Sans"/>
          <w:b w:val="0"/>
          <w:i/>
          <w:color w:val="050C2A"/>
          <w:sz w:val="20"/>
          <w:u w:val="none"/>
        </w:rPr>
        <w:t>feels</w:t>
      </w:r>
      <w:r>
        <w:rPr>
          <w:rFonts w:ascii="DM Sans" w:hAnsi="DM Sans" w:cs="DM Sans"/>
          <w:b w:val="0"/>
          <w:i w:val="0"/>
          <w:color w:val="050C2A"/>
          <w:sz w:val="20"/>
          <w:u w:val="none"/>
        </w:rPr>
        <w:t xml:space="preserve"> right but isn't rigorously supported. Common in teams with strong professional instincts but underdeveloped research habits.</w:t>
      </w:r>
    </w:p>
    <w:p>
      <w:pPr>
        <w:spacing w:before="0" w:after="120" w:line="276" w:lineRule="auto"/>
      </w:pPr>
      <w:r>
        <w:rPr>
          <w:rFonts w:ascii="DM Sans" w:hAnsi="DM Sans" w:cs="DM Sans"/>
          <w:b/>
          <w:i w:val="0"/>
          <w:color w:val="050C2A"/>
          <w:sz w:val="20"/>
          <w:u w:val="none"/>
        </w:rPr>
        <w:t>The patchwork deliverable (3/3/3/2/3):</w:t>
      </w:r>
      <w:r>
        <w:rPr>
          <w:rFonts w:ascii="DM Sans" w:hAnsi="DM Sans" w:cs="DM Sans"/>
          <w:b w:val="0"/>
          <w:i w:val="0"/>
          <w:color w:val="050C2A"/>
          <w:sz w:val="20"/>
          <w:u w:val="none"/>
        </w:rPr>
        <w:t xml:space="preserve"> The substance is solid across the board, but the deliverable clearly reads as separate pieces produced by different people and assembled without integration. Different sections use different terminology, formatting shifts between components, or the package doesn't cohere. This is the most common Developing pattern on Communication — the team did good individual work but skipped the integration pass.</w:t>
      </w:r>
    </w:p>
    <w:p>
      <w:pPr>
        <w:spacing w:before="0" w:after="120" w:line="276" w:lineRule="auto"/>
      </w:pPr>
      <w:r>
        <w:rPr>
          <w:rFonts w:ascii="DM Sans" w:hAnsi="DM Sans" w:cs="DM Sans"/>
          <w:b/>
          <w:i w:val="0"/>
          <w:color w:val="050C2A"/>
          <w:sz w:val="20"/>
          <w:u w:val="none"/>
        </w:rPr>
        <w:t>The team that didn't iterate (3/3/3/3/1):</w:t>
      </w:r>
      <w:r>
        <w:rPr>
          <w:rFonts w:ascii="DM Sans" w:hAnsi="DM Sans" w:cs="DM Sans"/>
          <w:b w:val="0"/>
          <w:i w:val="0"/>
          <w:color w:val="050C2A"/>
          <w:sz w:val="20"/>
          <w:u w:val="none"/>
        </w:rPr>
        <w:t xml:space="preserve"> Solid work across all substance and communication dimensions, but the Change Log is perfunctory or missing and the deliverable hasn't evolved from the draft. This profile suggests the team produced decent work on the first pass but didn't engage with the feedback process. The concern isn't the deliverable quality — it's the professional behavior.</w:t>
      </w:r>
    </w:p>
    <w:p>
      <w:pPr>
        <w:spacing w:before="0" w:after="120" w:line="276" w:lineRule="auto"/>
      </w:pPr>
      <w:r>
        <w:rPr>
          <w:rFonts w:ascii="DM Sans" w:hAnsi="DM Sans" w:cs="DM Sans"/>
          <w:b/>
          <w:i w:val="0"/>
          <w:color w:val="050C2A"/>
          <w:sz w:val="20"/>
          <w:u w:val="none"/>
        </w:rPr>
        <w:t>The ambitious miss (2/3/3/2/2):</w:t>
      </w:r>
      <w:r>
        <w:rPr>
          <w:rFonts w:ascii="DM Sans" w:hAnsi="DM Sans" w:cs="DM Sans"/>
          <w:b w:val="0"/>
          <w:i w:val="0"/>
          <w:color w:val="050C2A"/>
          <w:sz w:val="20"/>
          <w:u w:val="none"/>
        </w:rPr>
        <w:t xml:space="preserve"> The team attempted something more expansive than the brief called for but couldn't develop it all to sufficient depth. Some components are underdeveloped, the deliverable feels unfinished, but the analysis and actionability within what they completed are solid. This team needed better scope management — they should have done less, better.</w:t>
      </w:r>
    </w:p>
    <w:p>
      <w:pPr>
        <w:pStyle w:val="Heading3"/>
        <w:spacing w:before="240" w:after="80"/>
      </w:pPr>
      <w:r>
        <w:rPr>
          <w:rFonts w:ascii="DM Sans" w:hAnsi="DM Sans" w:cs="DM Sans"/>
          <w:b/>
          <w:i w:val="0"/>
          <w:color w:val="050C2A"/>
          <w:sz w:val="24"/>
          <w:u w:val="none"/>
        </w:rPr>
        <w:t>Boundary Decision Rules</w:t>
      </w:r>
    </w:p>
    <w:p>
      <w:pPr>
        <w:spacing w:before="0" w:after="120" w:line="276" w:lineRule="auto"/>
      </w:pPr>
      <w:r>
        <w:rPr>
          <w:rFonts w:ascii="DM Sans" w:hAnsi="DM Sans" w:cs="DM Sans"/>
          <w:b w:val="0"/>
          <w:i w:val="0"/>
          <w:color w:val="050C2A"/>
          <w:sz w:val="20"/>
          <w:u w:val="none"/>
        </w:rPr>
        <w:t>When you're torn between two adjacent levels, use these tiebreakers:</w:t>
      </w:r>
    </w:p>
    <w:p>
      <w:pPr>
        <w:spacing w:before="0" w:after="120" w:line="276" w:lineRule="auto"/>
      </w:pPr>
      <w:r>
        <w:rPr>
          <w:rFonts w:ascii="DM Sans" w:hAnsi="DM Sans" w:cs="DM Sans"/>
          <w:b/>
          <w:i w:val="0"/>
          <w:color w:val="050C2A"/>
          <w:sz w:val="20"/>
          <w:u w:val="none"/>
        </w:rPr>
        <w:t>Between Exemplary (4) and Proficient (3):</w:t>
      </w:r>
      <w:r>
        <w:rPr>
          <w:rFonts w:ascii="DM Sans" w:hAnsi="DM Sans" w:cs="DM Sans"/>
          <w:b w:val="0"/>
          <w:i w:val="0"/>
          <w:color w:val="050C2A"/>
          <w:sz w:val="20"/>
          <w:u w:val="none"/>
        </w:rPr>
        <w:t xml:space="preserve"> Ask "Does this go beyond what I'd expect from competent work?" Proficient is the baseline for good work. Exemplary requires something additional — consistent depth, visible prioritization, acknowledged limitations, external-stakeholder polish, thoughtful scope interpretation. If you're unsure, Proficient is the safer call. Exemplary should be clearly earned.</w:t>
      </w:r>
    </w:p>
    <w:p>
      <w:pPr>
        <w:spacing w:before="0" w:after="120" w:line="276" w:lineRule="auto"/>
      </w:pPr>
      <w:r>
        <w:rPr>
          <w:rFonts w:ascii="DM Sans" w:hAnsi="DM Sans" w:cs="DM Sans"/>
          <w:b/>
          <w:i w:val="0"/>
          <w:color w:val="050C2A"/>
          <w:sz w:val="20"/>
          <w:u w:val="none"/>
        </w:rPr>
        <w:t>Between Proficient (3) and Developing (2):</w:t>
      </w:r>
      <w:r>
        <w:rPr>
          <w:rFonts w:ascii="DM Sans" w:hAnsi="DM Sans" w:cs="DM Sans"/>
          <w:b w:val="0"/>
          <w:i w:val="0"/>
          <w:color w:val="050C2A"/>
          <w:sz w:val="20"/>
          <w:u w:val="none"/>
        </w:rPr>
        <w:t xml:space="preserve"> Ask "Would I accept this without concern?" If yes, it's Proficient. If something nags — a missing component, ungrounded claims, vague recommendations, disconnected sections, superficial change log — it's likely Developing. The Proficient/Developing boundary is the highest-stakes distinction in the rubric because it separates work that meets the standard from work that doesn't yet.</w:t>
      </w:r>
    </w:p>
    <w:p>
      <w:pPr>
        <w:spacing w:before="0" w:after="120" w:line="276" w:lineRule="auto"/>
      </w:pPr>
      <w:r>
        <w:rPr>
          <w:rFonts w:ascii="DM Sans" w:hAnsi="DM Sans" w:cs="DM Sans"/>
          <w:b/>
          <w:i w:val="0"/>
          <w:color w:val="050C2A"/>
          <w:sz w:val="20"/>
          <w:u w:val="none"/>
        </w:rPr>
        <w:t>Between Developing (2) and Emerging (1):</w:t>
      </w:r>
      <w:r>
        <w:rPr>
          <w:rFonts w:ascii="DM Sans" w:hAnsi="DM Sans" w:cs="DM Sans"/>
          <w:b w:val="0"/>
          <w:i w:val="0"/>
          <w:color w:val="050C2A"/>
          <w:sz w:val="20"/>
          <w:u w:val="none"/>
        </w:rPr>
        <w:t xml:space="preserve"> Ask "Did the team make a genuine attempt at this dimension, even if the result falls short?" Developing means the work is present but not yet meeting expectations. Emerging means the work barely engages with what was asked. If the component exists and shows some effort in the right direction, Developing. If it's perfunctory or largely misses the point, Emerging.</w:t>
      </w:r>
    </w:p>
    <w:p>
      <w:pPr>
        <w:spacing w:before="0" w:after="120" w:line="276" w:lineRule="auto"/>
      </w:pPr>
      <w:r>
        <w:rPr>
          <w:rFonts w:ascii="DM Sans" w:hAnsi="DM Sans" w:cs="DM Sans"/>
          <w:b/>
          <w:i w:val="0"/>
          <w:color w:val="050C2A"/>
          <w:sz w:val="20"/>
          <w:u w:val="none"/>
        </w:rPr>
        <w:t>Between Emerging (1) and Not Acceptable (0):</w:t>
      </w:r>
      <w:r>
        <w:rPr>
          <w:rFonts w:ascii="DM Sans" w:hAnsi="DM Sans" w:cs="DM Sans"/>
          <w:b w:val="0"/>
          <w:i w:val="0"/>
          <w:color w:val="050C2A"/>
          <w:sz w:val="20"/>
          <w:u w:val="none"/>
        </w:rPr>
        <w:t xml:space="preserve"> Ask "Is there any evidence of genuine engagement with this dimension?" Emerging is weak work. Not Acceptable is absent or empty work. A team that submits thin analysis is Emerging. A team that submits no analysis is Not Acceptable.</w:t>
      </w:r>
    </w:p>
    <w:p>
      <w:pPr>
        <w:pStyle w:val="Heading2"/>
        <w:spacing w:before="280" w:after="100"/>
      </w:pPr>
      <w:r>
        <w:rPr>
          <w:rFonts w:ascii="DM Sans" w:hAnsi="DM Sans" w:cs="DM Sans"/>
          <w:b/>
          <w:i w:val="0"/>
          <w:color w:val="050C2A"/>
          <w:sz w:val="28"/>
          <w:u w:val="none"/>
        </w:rPr>
        <w:t>Frequently Asked Questions for Evaluators</w:t>
      </w:r>
    </w:p>
    <w:p>
      <w:pPr>
        <w:spacing w:before="0" w:after="120" w:line="276" w:lineRule="auto"/>
      </w:pPr>
      <w:r>
        <w:rPr>
          <w:rFonts w:ascii="DM Sans" w:hAnsi="DM Sans" w:cs="DM Sans"/>
          <w:b/>
          <w:i w:val="0"/>
          <w:color w:val="050C2A"/>
          <w:sz w:val="20"/>
          <w:u w:val="none"/>
        </w:rPr>
        <w:t>Q: The deliverable includes components the employer didn't request. How do I score Deliverable Quality?</w:t>
      </w:r>
      <w:r>
        <w:rPr>
          <w:rFonts w:ascii="DM Sans" w:hAnsi="DM Sans" w:cs="DM Sans"/>
          <w:b w:val="0"/>
          <w:i w:val="0"/>
          <w:color w:val="050C2A"/>
          <w:sz w:val="20"/>
          <w:u w:val="none"/>
        </w:rPr>
        <w:t xml:space="preserve"> Additional components can support an Exemplary score on Deliverable Quality if they reflect thoughtful interpretation of the employer's needs. But only if all requested components are also present and developed. Unrequested additions don't compensate for missing requested components. And tangential additions that pad the deliverable without serving the employer's needs don't count as Exemplary scope interpretation — they're just scope creep.</w:t>
      </w:r>
    </w:p>
    <w:p>
      <w:pPr>
        <w:spacing w:before="0" w:after="120" w:line="276" w:lineRule="auto"/>
      </w:pPr>
      <w:r>
        <w:rPr>
          <w:rFonts w:ascii="DM Sans" w:hAnsi="DM Sans" w:cs="DM Sans"/>
          <w:b/>
          <w:i w:val="0"/>
          <w:color w:val="050C2A"/>
          <w:sz w:val="20"/>
          <w:u w:val="none"/>
        </w:rPr>
        <w:t>Q: What if the deliverable is a slide deck, not a written report?</w:t>
      </w:r>
      <w:r>
        <w:rPr>
          <w:rFonts w:ascii="DM Sans" w:hAnsi="DM Sans" w:cs="DM Sans"/>
          <w:b w:val="0"/>
          <w:i w:val="0"/>
          <w:color w:val="050C2A"/>
          <w:sz w:val="20"/>
          <w:u w:val="none"/>
        </w:rPr>
        <w:t xml:space="preserve"> The rubric applies identically. Deliverable Quality assesses completeness and scope regardless of format. Analytical Rigor assesses whether claims are grounded regardless of whether they're in paragraphs or bullet points. Actionability assesses whether the employer can act on it. Communication assesses clarity and organization — for a slide deck, that means visual clarity, logical flow, appropriate density per slide, and audience calibration. Responsiveness to Feedback assesses the Change Log as always.</w:t>
      </w:r>
    </w:p>
    <w:p>
      <w:pPr>
        <w:spacing w:before="0" w:after="120" w:line="276" w:lineRule="auto"/>
      </w:pPr>
      <w:r>
        <w:rPr>
          <w:rFonts w:ascii="DM Sans" w:hAnsi="DM Sans" w:cs="DM Sans"/>
          <w:b/>
          <w:i w:val="0"/>
          <w:color w:val="050C2A"/>
          <w:sz w:val="20"/>
          <w:u w:val="none"/>
        </w:rPr>
        <w:t>Q: What if a team has clearly used AI to generate significant portions of the deliverable?</w:t>
      </w:r>
      <w:r>
        <w:rPr>
          <w:rFonts w:ascii="DM Sans" w:hAnsi="DM Sans" w:cs="DM Sans"/>
          <w:b w:val="0"/>
          <w:i w:val="0"/>
          <w:color w:val="050C2A"/>
          <w:sz w:val="20"/>
          <w:u w:val="none"/>
        </w:rPr>
        <w:t xml:space="preserve"> The rubric assesses the quality of the work product, not the process. AI-assisted work is permitted per the course AI policy. Apply the rubric descriptors as written. AI-generated content that the team didn't verify or adapt tends to produce recognizable patterns: fluent, confident language with generic claims, sources that can't be verified, and recommendations that sound reasonable but aren't calibrated to the employer's specific context. These patterns typically land at Developing on Analytical Rigor (assertions without grounding) and Developing on Actionability (generic rather than constraint-aware). But if the team used AI well — verifying claims, adapting recommendations, grounding outputs in real evidence — the work should score on its merits.</w:t>
      </w:r>
    </w:p>
    <w:p>
      <w:pPr>
        <w:spacing w:before="0" w:after="120" w:line="276" w:lineRule="auto"/>
      </w:pPr>
      <w:r>
        <w:rPr>
          <w:rFonts w:ascii="DM Sans" w:hAnsi="DM Sans" w:cs="DM Sans"/>
          <w:b/>
          <w:i w:val="0"/>
          <w:color w:val="050C2A"/>
          <w:sz w:val="20"/>
          <w:u w:val="none"/>
        </w:rPr>
        <w:t>Q: The employer loved the deliverable but the rubric suggests a lower score. What do I do?</w:t>
      </w:r>
      <w:r>
        <w:rPr>
          <w:rFonts w:ascii="DM Sans" w:hAnsi="DM Sans" w:cs="DM Sans"/>
          <w:b w:val="0"/>
          <w:i w:val="0"/>
          <w:color w:val="050C2A"/>
          <w:sz w:val="20"/>
          <w:u w:val="none"/>
        </w:rPr>
        <w:t xml:space="preserve"> Score against the rubric. Employer satisfaction is valuable feedback but it's not a rubric dimension. Employers may have different standards, may value effort or relationship over deliverable quality, or may not be positioned to assess analytical rigor. The rubric provides a consistent standard across all projects; employer feedback is captured separately through the employer evaluation.</w:t>
      </w:r>
    </w:p>
    <w:p>
      <w:pPr>
        <w:spacing w:before="0" w:after="120" w:line="276" w:lineRule="auto"/>
      </w:pPr>
      <w:r>
        <w:rPr>
          <w:rFonts w:ascii="DM Sans" w:hAnsi="DM Sans" w:cs="DM Sans"/>
          <w:b/>
          <w:i w:val="0"/>
          <w:color w:val="050C2A"/>
          <w:sz w:val="20"/>
          <w:u w:val="none"/>
        </w:rPr>
        <w:t>Q: A team member told me they did most of the work. Should that affect scores?</w:t>
      </w:r>
      <w:r>
        <w:rPr>
          <w:rFonts w:ascii="DM Sans" w:hAnsi="DM Sans" w:cs="DM Sans"/>
          <w:b w:val="0"/>
          <w:i w:val="0"/>
          <w:color w:val="050C2A"/>
          <w:sz w:val="20"/>
          <w:u w:val="none"/>
        </w:rPr>
        <w:t xml:space="preserve"> No. The Project Deliverables rubric assesses the team's work product, not individual contributions. Contribution equity is addressed through peer evaluation, which feeds into the Professional Engagement grade. Score the deliverable as submitted.</w:t>
      </w:r>
    </w:p>
    <w:p>
      <w:pPr>
        <w:spacing w:before="0" w:after="120" w:line="276" w:lineRule="auto"/>
      </w:pPr>
      <w:r>
        <w:rPr>
          <w:rFonts w:ascii="DM Sans" w:hAnsi="DM Sans" w:cs="DM Sans"/>
          <w:b/>
          <w:i w:val="0"/>
          <w:color w:val="050C2A"/>
          <w:sz w:val="20"/>
          <w:u w:val="none"/>
        </w:rPr>
        <w:t>Q: What if the Change Log documents feedback but the deliverable doesn't seem to reflect it?</w:t>
      </w:r>
      <w:r>
        <w:rPr>
          <w:rFonts w:ascii="DM Sans" w:hAnsi="DM Sans" w:cs="DM Sans"/>
          <w:b w:val="0"/>
          <w:i w:val="0"/>
          <w:color w:val="050C2A"/>
          <w:sz w:val="20"/>
          <w:u w:val="none"/>
        </w:rPr>
        <w:t xml:space="preserve"> Score Responsiveness to Feedback based on the Change Log documentation. If the Change Log says "incorporated employer suggestion to add competitive analysis" but the competitive analysis section is thin or absent, that's a Deliverable Quality or Analytical Rigor issue, not a Responsiveness to Feedback issue. However, if there's a clear pattern where the Change Log claims changes that aren't visible in the deliverable, the Change Log itself is unreliable documentation — which could drop the dimension to Developing (superficial documentation).</w:t>
      </w:r>
    </w:p>
    <w:p>
      <w:pPr>
        <w:spacing w:before="0" w:after="120" w:line="276" w:lineRule="auto"/>
      </w:pPr>
      <w:r>
        <w:rPr>
          <w:rFonts w:ascii="DM Sans" w:hAnsi="DM Sans" w:cs="DM Sans"/>
          <w:b/>
          <w:i w:val="0"/>
          <w:color w:val="050C2A"/>
          <w:sz w:val="20"/>
          <w:u w:val="none"/>
        </w:rPr>
        <w:t>Q: Should I read the draft before scoring the final deliverable?</w:t>
      </w:r>
      <w:r>
        <w:rPr>
          <w:rFonts w:ascii="DM Sans" w:hAnsi="DM Sans" w:cs="DM Sans"/>
          <w:b w:val="0"/>
          <w:i w:val="0"/>
          <w:color w:val="050C2A"/>
          <w:sz w:val="20"/>
          <w:u w:val="none"/>
        </w:rPr>
        <w:t xml:space="preserve"> No. Score the final deliverable as a standalone submission. The Responsiveness to Feedback dimension is scored based on the Change Log, not on the evaluator's comparison of draft to final. This keeps the assessment practical at scale — evaluators don't need to re-read drafts for every team.</w:t>
      </w:r>
    </w:p>
    <w:p>
      <w:pPr>
        <w:pStyle w:val="Heading2"/>
        <w:spacing w:before="280" w:after="100"/>
      </w:pPr>
      <w:r>
        <w:rPr>
          <w:rFonts w:ascii="DM Sans" w:hAnsi="DM Sans" w:cs="DM Sans"/>
          <w:b/>
          <w:i w:val="0"/>
          <w:color w:val="050C2A"/>
          <w:sz w:val="28"/>
          <w:u w:val="none"/>
        </w:rPr>
        <w:t>Revision Notes</w:t>
      </w:r>
    </w:p>
    <w:p>
      <w:pPr>
        <w:spacing w:before="0" w:after="120" w:line="276" w:lineRule="auto"/>
      </w:pPr>
      <w:r>
        <w:rPr>
          <w:rFonts w:ascii="DM Sans" w:hAnsi="DM Sans" w:cs="DM Sans"/>
          <w:b w:val="0"/>
          <w:i w:val="0"/>
          <w:color w:val="050C2A"/>
          <w:sz w:val="20"/>
          <w:u w:val="none"/>
        </w:rPr>
        <w:t>This grading guide is a living document. It should be updated after the first round of grading with additional examples drawn from real student work (anonymized), any edge cases that the current guidance doesn't adequately address, and any calibration issues that emerge across evaluators. In particular, the first cohort will surface project types not represented in the current examples — additional scenarios should be added as they arise.</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